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47130" w14:textId="77777777" w:rsidR="00187E9E" w:rsidRDefault="00E15CA7">
      <w:pPr>
        <w:widowControl w:val="0"/>
        <w:pBdr>
          <w:top w:val="nil"/>
          <w:left w:val="nil"/>
          <w:bottom w:val="nil"/>
          <w:right w:val="nil"/>
          <w:between w:val="nil"/>
        </w:pBdr>
        <w:spacing w:line="276" w:lineRule="auto"/>
        <w:jc w:val="center"/>
        <w:rPr>
          <w:sz w:val="16"/>
          <w:szCs w:val="16"/>
        </w:rPr>
      </w:pPr>
      <w:r>
        <w:rPr>
          <w:noProof/>
        </w:rPr>
        <w:drawing>
          <wp:inline distT="114300" distB="114300" distL="114300" distR="114300" wp14:anchorId="13ADF4F0" wp14:editId="2B138D8F">
            <wp:extent cx="8284845" cy="1438275"/>
            <wp:effectExtent l="0" t="0" r="1905" b="9525"/>
            <wp:docPr id="5" name="image1.png" descr="Graphic adults around a table title Professional Learning&#10;Quote Professional learning is where we can uplift each other and support one another to create opportunities for stronger, more resilient students, and for future generations."/>
            <wp:cNvGraphicFramePr/>
            <a:graphic xmlns:a="http://schemas.openxmlformats.org/drawingml/2006/main">
              <a:graphicData uri="http://schemas.openxmlformats.org/drawingml/2006/picture">
                <pic:pic xmlns:pic="http://schemas.openxmlformats.org/drawingml/2006/picture">
                  <pic:nvPicPr>
                    <pic:cNvPr id="5" name="image1.png" descr="Graphic adults around a table title Professional Learning&#10;Quote Professional learning is where we can uplift each other and support one another to create opportunities for stronger, more resilient students, and for future generations."/>
                    <pic:cNvPicPr preferRelativeResize="0"/>
                  </pic:nvPicPr>
                  <pic:blipFill>
                    <a:blip r:embed="rId8"/>
                    <a:srcRect l="1685" t="5900" r="2451" b="21428"/>
                    <a:stretch>
                      <a:fillRect/>
                    </a:stretch>
                  </pic:blipFill>
                  <pic:spPr>
                    <a:xfrm>
                      <a:off x="0" y="0"/>
                      <a:ext cx="8285438" cy="1438378"/>
                    </a:xfrm>
                    <a:prstGeom prst="rect">
                      <a:avLst/>
                    </a:prstGeom>
                    <a:ln/>
                  </pic:spPr>
                </pic:pic>
              </a:graphicData>
            </a:graphic>
          </wp:inline>
        </w:drawing>
      </w:r>
    </w:p>
    <w:tbl>
      <w:tblPr>
        <w:tblStyle w:val="af7"/>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187E9E" w14:paraId="725CB4A7" w14:textId="77777777" w:rsidTr="001B1112">
        <w:tc>
          <w:tcPr>
            <w:tcW w:w="14390" w:type="dxa"/>
          </w:tcPr>
          <w:p w14:paraId="7DF6FA4D" w14:textId="77777777" w:rsidR="00187E9E" w:rsidRDefault="00E15CA7">
            <w:pPr>
              <w:widowControl w:val="0"/>
              <w:spacing w:line="276" w:lineRule="auto"/>
              <w:rPr>
                <w:sz w:val="22"/>
                <w:szCs w:val="22"/>
              </w:rPr>
            </w:pPr>
            <w:r>
              <w:rPr>
                <w:sz w:val="22"/>
                <w:szCs w:val="22"/>
              </w:rPr>
              <w:t xml:space="preserve">As Alaskan schools have recognized the impact of trauma on their students, staff, and the wider community, school staff have requested a guide to systemically gauge their trauma-engaged work. The </w:t>
            </w:r>
            <w:r>
              <w:rPr>
                <w:b/>
                <w:sz w:val="22"/>
                <w:szCs w:val="22"/>
              </w:rPr>
              <w:t>Transforming Schools Milestone Guides</w:t>
            </w:r>
            <w:r>
              <w:rPr>
                <w:sz w:val="22"/>
                <w:szCs w:val="22"/>
              </w:rPr>
              <w:t xml:space="preserve"> can serve as a reference for superintendents, school administrators and teams, school staff, and school board members. Some guides also have steps for the community, students, and families. Milestone Guides offer four levels of action to complete, broken out by leadership and staff roles, for each of the 11 components within the Framework and Toolkit.</w:t>
            </w:r>
          </w:p>
          <w:p w14:paraId="06ED6133" w14:textId="77777777" w:rsidR="00187E9E" w:rsidRDefault="00187E9E">
            <w:pPr>
              <w:widowControl w:val="0"/>
              <w:spacing w:line="276" w:lineRule="auto"/>
              <w:rPr>
                <w:b/>
                <w:sz w:val="8"/>
                <w:szCs w:val="8"/>
              </w:rPr>
            </w:pPr>
          </w:p>
          <w:p w14:paraId="5BB69381" w14:textId="77777777" w:rsidR="00187E9E" w:rsidRDefault="00E15CA7">
            <w:pPr>
              <w:widowControl w:val="0"/>
              <w:numPr>
                <w:ilvl w:val="0"/>
                <w:numId w:val="2"/>
              </w:numPr>
              <w:spacing w:line="276" w:lineRule="auto"/>
              <w:rPr>
                <w:rFonts w:ascii="Arial" w:eastAsia="Arial" w:hAnsi="Arial" w:cs="Arial"/>
                <w:sz w:val="22"/>
                <w:szCs w:val="22"/>
              </w:rPr>
            </w:pPr>
            <w:r>
              <w:rPr>
                <w:b/>
                <w:sz w:val="22"/>
                <w:szCs w:val="22"/>
                <w:u w:val="single"/>
              </w:rPr>
              <w:t>Preparing</w:t>
            </w:r>
            <w:r>
              <w:rPr>
                <w:sz w:val="22"/>
                <w:szCs w:val="22"/>
              </w:rPr>
              <w:t xml:space="preserve"> – In schools we prepare students all the time, for projects, concerts, and tests. We consider why certain skills and actions are important and what we need to prepare students for success. For our trauma-engaged work, we gather information and resources to deepen understanding of why trauma-engaged work is essential to our mission and how we can begin.</w:t>
            </w:r>
          </w:p>
          <w:p w14:paraId="06459BA0" w14:textId="77777777" w:rsidR="00187E9E" w:rsidRDefault="00187E9E">
            <w:pPr>
              <w:widowControl w:val="0"/>
              <w:spacing w:line="276" w:lineRule="auto"/>
              <w:ind w:left="720"/>
              <w:rPr>
                <w:sz w:val="12"/>
                <w:szCs w:val="12"/>
              </w:rPr>
            </w:pPr>
          </w:p>
          <w:p w14:paraId="377001D9" w14:textId="77777777" w:rsidR="00187E9E" w:rsidRDefault="00E15CA7">
            <w:pPr>
              <w:widowControl w:val="0"/>
              <w:numPr>
                <w:ilvl w:val="0"/>
                <w:numId w:val="2"/>
              </w:numPr>
              <w:spacing w:line="276" w:lineRule="auto"/>
              <w:rPr>
                <w:rFonts w:ascii="Arial" w:eastAsia="Arial" w:hAnsi="Arial" w:cs="Arial"/>
                <w:sz w:val="22"/>
                <w:szCs w:val="22"/>
              </w:rPr>
            </w:pPr>
            <w:r>
              <w:rPr>
                <w:b/>
                <w:sz w:val="22"/>
                <w:szCs w:val="22"/>
                <w:u w:val="single"/>
              </w:rPr>
              <w:t>Starting</w:t>
            </w:r>
            <w:r>
              <w:rPr>
                <w:sz w:val="22"/>
                <w:szCs w:val="22"/>
              </w:rPr>
              <w:t xml:space="preserve"> – After preparing we make a start. In schools, we start our reading skills, begin to play the music, or meet to begin the project. We see what skills students have and build on those skills. As a trauma-engaged team, we assess where we are with this work—we see our strengths and weaknesses and we develop priorities for what we want to address. </w:t>
            </w:r>
          </w:p>
          <w:p w14:paraId="5F03A890" w14:textId="77777777" w:rsidR="00187E9E" w:rsidRDefault="00187E9E">
            <w:pPr>
              <w:widowControl w:val="0"/>
              <w:spacing w:line="276" w:lineRule="auto"/>
              <w:ind w:left="720"/>
              <w:jc w:val="both"/>
              <w:rPr>
                <w:sz w:val="12"/>
                <w:szCs w:val="12"/>
              </w:rPr>
            </w:pPr>
          </w:p>
          <w:p w14:paraId="2A668823" w14:textId="77777777" w:rsidR="00187E9E" w:rsidRDefault="00E15CA7">
            <w:pPr>
              <w:widowControl w:val="0"/>
              <w:numPr>
                <w:ilvl w:val="0"/>
                <w:numId w:val="2"/>
              </w:numPr>
              <w:spacing w:line="276" w:lineRule="auto"/>
              <w:rPr>
                <w:rFonts w:ascii="Arial" w:eastAsia="Arial" w:hAnsi="Arial" w:cs="Arial"/>
                <w:sz w:val="22"/>
                <w:szCs w:val="22"/>
              </w:rPr>
            </w:pPr>
            <w:r>
              <w:rPr>
                <w:b/>
                <w:sz w:val="22"/>
                <w:szCs w:val="22"/>
                <w:u w:val="single"/>
              </w:rPr>
              <w:t>Applying</w:t>
            </w:r>
            <w:r>
              <w:rPr>
                <w:sz w:val="22"/>
                <w:szCs w:val="22"/>
              </w:rPr>
              <w:t xml:space="preserve"> – After we get to know our students and their </w:t>
            </w:r>
            <w:proofErr w:type="gramStart"/>
            <w:r>
              <w:rPr>
                <w:sz w:val="22"/>
                <w:szCs w:val="22"/>
              </w:rPr>
              <w:t>strengths</w:t>
            </w:r>
            <w:proofErr w:type="gramEnd"/>
            <w:r>
              <w:rPr>
                <w:sz w:val="22"/>
                <w:szCs w:val="22"/>
              </w:rPr>
              <w:t xml:space="preserve"> we begin to build new skills and strengthen existing ones. In trauma-engaged schools, we prioritize actions that can have the most impact, and we have the capacity to implement. Applying means that we are working together and planning for the concrete trauma-engaged supports we want to be accessible to our students and families. We know that, like students, we need repetition and practice to feel confident and competent</w:t>
            </w:r>
          </w:p>
          <w:p w14:paraId="3A8168CD" w14:textId="77777777" w:rsidR="00187E9E" w:rsidRDefault="00187E9E">
            <w:pPr>
              <w:widowControl w:val="0"/>
              <w:spacing w:line="276" w:lineRule="auto"/>
              <w:ind w:left="720"/>
              <w:rPr>
                <w:sz w:val="12"/>
                <w:szCs w:val="12"/>
              </w:rPr>
            </w:pPr>
          </w:p>
          <w:p w14:paraId="119E6242" w14:textId="77777777" w:rsidR="00187E9E" w:rsidRDefault="00E15CA7">
            <w:pPr>
              <w:widowControl w:val="0"/>
              <w:numPr>
                <w:ilvl w:val="0"/>
                <w:numId w:val="2"/>
              </w:numPr>
              <w:spacing w:line="276" w:lineRule="auto"/>
              <w:rPr>
                <w:rFonts w:ascii="Arial" w:eastAsia="Arial" w:hAnsi="Arial" w:cs="Arial"/>
                <w:sz w:val="22"/>
                <w:szCs w:val="22"/>
              </w:rPr>
            </w:pPr>
            <w:r>
              <w:rPr>
                <w:b/>
                <w:sz w:val="22"/>
                <w:szCs w:val="22"/>
                <w:u w:val="single"/>
              </w:rPr>
              <w:t>Refining</w:t>
            </w:r>
            <w:r>
              <w:rPr>
                <w:sz w:val="22"/>
                <w:szCs w:val="22"/>
              </w:rPr>
              <w:t xml:space="preserve"> – As students achieve their learning goals, we work with them to </w:t>
            </w:r>
            <w:proofErr w:type="gramStart"/>
            <w:r>
              <w:rPr>
                <w:sz w:val="22"/>
                <w:szCs w:val="22"/>
              </w:rPr>
              <w:t>hone in on</w:t>
            </w:r>
            <w:proofErr w:type="gramEnd"/>
            <w:r>
              <w:rPr>
                <w:sz w:val="22"/>
                <w:szCs w:val="22"/>
              </w:rPr>
              <w:t xml:space="preserve"> more subtle skills. For example, a student's writing style is enhanced, nuanced music skills are developed, or group activity skills are more deeply explored. Trauma-engaged schools and staff take time to reflect on their structures, practices, and tools to make quality improvements by deepening and expanding their practice.   </w:t>
            </w:r>
          </w:p>
          <w:p w14:paraId="042C3308" w14:textId="77777777" w:rsidR="00187E9E" w:rsidRDefault="00187E9E">
            <w:pPr>
              <w:widowControl w:val="0"/>
              <w:spacing w:line="276" w:lineRule="auto"/>
              <w:rPr>
                <w:sz w:val="8"/>
                <w:szCs w:val="8"/>
              </w:rPr>
            </w:pPr>
          </w:p>
          <w:p w14:paraId="2EAE5E19" w14:textId="77777777" w:rsidR="00187E9E" w:rsidRDefault="00E15CA7">
            <w:pPr>
              <w:widowControl w:val="0"/>
              <w:spacing w:line="276" w:lineRule="auto"/>
              <w:rPr>
                <w:sz w:val="22"/>
                <w:szCs w:val="22"/>
              </w:rPr>
            </w:pPr>
            <w:r>
              <w:rPr>
                <w:sz w:val="22"/>
                <w:szCs w:val="22"/>
              </w:rPr>
              <w:t xml:space="preserve">The Transforming Schools Milestone Guides offer steps and a starting point to deepen personal growth, establish a common vision with colleagues and community, and remind each of us that this is a process of preparing, starting, applying, and refining our trauma-engaged work. Individuals and teams move through the steps many times to continue to improve upon and deepen our approach. Using the Milestone tool, schools, districts, and individuals can reflect on their work on an ongoing basis. While primarily a planning tool, the guides can also be used to celebrate progress. </w:t>
            </w:r>
          </w:p>
        </w:tc>
      </w:tr>
    </w:tbl>
    <w:p w14:paraId="698B671F" w14:textId="77777777" w:rsidR="00187E9E" w:rsidRDefault="00187E9E"/>
    <w:tbl>
      <w:tblPr>
        <w:tblStyle w:val="af8"/>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4400"/>
      </w:tblGrid>
      <w:tr w:rsidR="00187E9E" w14:paraId="48F63DA0" w14:textId="77777777" w:rsidTr="001B1112">
        <w:tc>
          <w:tcPr>
            <w:tcW w:w="14400" w:type="dxa"/>
            <w:shd w:val="clear" w:color="auto" w:fill="auto"/>
            <w:tcMar>
              <w:top w:w="100" w:type="dxa"/>
              <w:left w:w="100" w:type="dxa"/>
              <w:bottom w:w="100" w:type="dxa"/>
              <w:right w:w="100" w:type="dxa"/>
            </w:tcMar>
          </w:tcPr>
          <w:p w14:paraId="2400053A" w14:textId="77777777" w:rsidR="00187E9E" w:rsidRDefault="00E15CA7">
            <w:pPr>
              <w:rPr>
                <w:b/>
                <w:sz w:val="22"/>
                <w:szCs w:val="22"/>
              </w:rPr>
            </w:pPr>
            <w:r>
              <w:rPr>
                <w:b/>
                <w:sz w:val="22"/>
                <w:szCs w:val="22"/>
              </w:rPr>
              <w:t>Trauma-Engaged Professional Learning</w:t>
            </w:r>
          </w:p>
          <w:p w14:paraId="2FD54A4D" w14:textId="77777777" w:rsidR="00187E9E" w:rsidRDefault="00187E9E">
            <w:pPr>
              <w:rPr>
                <w:sz w:val="22"/>
                <w:szCs w:val="22"/>
              </w:rPr>
            </w:pPr>
          </w:p>
          <w:p w14:paraId="249049B6" w14:textId="77777777" w:rsidR="00187E9E" w:rsidRDefault="00E15CA7">
            <w:pPr>
              <w:rPr>
                <w:sz w:val="22"/>
                <w:szCs w:val="22"/>
              </w:rPr>
            </w:pPr>
            <w:r>
              <w:rPr>
                <w:sz w:val="22"/>
                <w:szCs w:val="22"/>
              </w:rPr>
              <w:t>The Professional Learning Milestone Guide provides action steps and resources to plan for professional development that creates an adult culture which can transform schools through a community-responsive approach. Intentional and cohesive trauma-engaged professional learning:</w:t>
            </w:r>
          </w:p>
          <w:p w14:paraId="4E688782" w14:textId="77777777" w:rsidR="00187E9E" w:rsidRDefault="00187E9E">
            <w:pPr>
              <w:rPr>
                <w:sz w:val="22"/>
                <w:szCs w:val="22"/>
              </w:rPr>
            </w:pPr>
          </w:p>
          <w:p w14:paraId="1B236F81" w14:textId="77777777" w:rsidR="00187E9E" w:rsidRDefault="00E15CA7">
            <w:pPr>
              <w:numPr>
                <w:ilvl w:val="0"/>
                <w:numId w:val="1"/>
              </w:numPr>
              <w:rPr>
                <w:sz w:val="22"/>
                <w:szCs w:val="22"/>
              </w:rPr>
            </w:pPr>
            <w:r>
              <w:rPr>
                <w:sz w:val="22"/>
                <w:szCs w:val="22"/>
              </w:rPr>
              <w:t>Happens on an ongoing and long-term basis, rather than as a one-time training</w:t>
            </w:r>
          </w:p>
          <w:p w14:paraId="39796335" w14:textId="77777777" w:rsidR="00187E9E" w:rsidRDefault="00E15CA7">
            <w:pPr>
              <w:numPr>
                <w:ilvl w:val="0"/>
                <w:numId w:val="1"/>
              </w:numPr>
              <w:rPr>
                <w:sz w:val="22"/>
                <w:szCs w:val="22"/>
              </w:rPr>
            </w:pPr>
            <w:r>
              <w:rPr>
                <w:sz w:val="22"/>
                <w:szCs w:val="22"/>
              </w:rPr>
              <w:t xml:space="preserve">Cultivates a shared faith that together the school community can make a difference in mitigating trauma’s impact on learning </w:t>
            </w:r>
          </w:p>
          <w:p w14:paraId="00DFBCB4" w14:textId="77777777" w:rsidR="00187E9E" w:rsidRDefault="00E15CA7">
            <w:pPr>
              <w:numPr>
                <w:ilvl w:val="0"/>
                <w:numId w:val="1"/>
              </w:numPr>
              <w:rPr>
                <w:sz w:val="22"/>
                <w:szCs w:val="22"/>
              </w:rPr>
            </w:pPr>
            <w:r>
              <w:rPr>
                <w:sz w:val="22"/>
                <w:szCs w:val="22"/>
              </w:rPr>
              <w:t>Recognizes that adults need guided opportunities to develop their own social and emotional competencies</w:t>
            </w:r>
          </w:p>
          <w:p w14:paraId="2256EDB4" w14:textId="77777777" w:rsidR="00187E9E" w:rsidRDefault="00E15CA7">
            <w:pPr>
              <w:numPr>
                <w:ilvl w:val="0"/>
                <w:numId w:val="1"/>
              </w:numPr>
              <w:rPr>
                <w:sz w:val="22"/>
                <w:szCs w:val="22"/>
              </w:rPr>
            </w:pPr>
            <w:r>
              <w:rPr>
                <w:sz w:val="22"/>
                <w:szCs w:val="22"/>
              </w:rPr>
              <w:t>Involves all school community members: school administration, school board, teaching staff, paraprofessionals, support staff, afterschool providers, families, and community members</w:t>
            </w:r>
          </w:p>
          <w:p w14:paraId="7BE9E196" w14:textId="77777777" w:rsidR="00187E9E" w:rsidRDefault="00E15CA7">
            <w:pPr>
              <w:numPr>
                <w:ilvl w:val="0"/>
                <w:numId w:val="1"/>
              </w:numPr>
              <w:rPr>
                <w:sz w:val="22"/>
                <w:szCs w:val="22"/>
              </w:rPr>
            </w:pPr>
            <w:r>
              <w:rPr>
                <w:sz w:val="22"/>
                <w:szCs w:val="22"/>
              </w:rPr>
              <w:t>Is developed in partnership with families and the community to reflect community values and place-based strengths</w:t>
            </w:r>
          </w:p>
          <w:p w14:paraId="568042F8" w14:textId="77777777" w:rsidR="00187E9E" w:rsidRDefault="00E15CA7">
            <w:pPr>
              <w:numPr>
                <w:ilvl w:val="0"/>
                <w:numId w:val="1"/>
              </w:numPr>
              <w:rPr>
                <w:sz w:val="22"/>
                <w:szCs w:val="22"/>
              </w:rPr>
            </w:pPr>
            <w:r>
              <w:rPr>
                <w:sz w:val="22"/>
                <w:szCs w:val="22"/>
              </w:rPr>
              <w:t>Supports adults in transforming their practice to better meet the needs of all students</w:t>
            </w:r>
          </w:p>
          <w:p w14:paraId="119615EA" w14:textId="77777777" w:rsidR="00187E9E" w:rsidRDefault="00187E9E">
            <w:pPr>
              <w:rPr>
                <w:sz w:val="22"/>
                <w:szCs w:val="22"/>
              </w:rPr>
            </w:pPr>
          </w:p>
          <w:p w14:paraId="45D3621D" w14:textId="77777777" w:rsidR="00187E9E" w:rsidRDefault="00E15CA7">
            <w:pPr>
              <w:rPr>
                <w:sz w:val="22"/>
                <w:szCs w:val="22"/>
              </w:rPr>
            </w:pPr>
            <w:r>
              <w:rPr>
                <w:sz w:val="22"/>
                <w:szCs w:val="22"/>
              </w:rPr>
              <w:t xml:space="preserve">Comprehensive professional learning happens across multiple contexts and formats; examples include professional learning communities, </w:t>
            </w:r>
            <w:proofErr w:type="spellStart"/>
            <w:r>
              <w:rPr>
                <w:sz w:val="22"/>
                <w:szCs w:val="22"/>
              </w:rPr>
              <w:t>inservice</w:t>
            </w:r>
            <w:proofErr w:type="spellEnd"/>
            <w:r>
              <w:rPr>
                <w:sz w:val="22"/>
                <w:szCs w:val="22"/>
              </w:rPr>
              <w:t xml:space="preserve"> training, staff meetings, peer support and collaboration, coaching and observation, book studies, credit classes, community dialogues, self-paced learning, and Alaska statewide professional development opportunities. </w:t>
            </w:r>
          </w:p>
          <w:p w14:paraId="5967BD8A" w14:textId="77777777" w:rsidR="00187E9E" w:rsidRDefault="00187E9E">
            <w:pPr>
              <w:rPr>
                <w:sz w:val="22"/>
                <w:szCs w:val="22"/>
              </w:rPr>
            </w:pPr>
          </w:p>
          <w:p w14:paraId="7BDF2A26" w14:textId="77777777" w:rsidR="00187E9E" w:rsidRDefault="00E15CA7">
            <w:pPr>
              <w:rPr>
                <w:sz w:val="22"/>
                <w:szCs w:val="22"/>
              </w:rPr>
            </w:pPr>
            <w:r>
              <w:rPr>
                <w:sz w:val="22"/>
                <w:szCs w:val="22"/>
              </w:rPr>
              <w:t xml:space="preserve">The Transforming Schools </w:t>
            </w:r>
            <w:hyperlink r:id="rId9">
              <w:r>
                <w:rPr>
                  <w:color w:val="1155CC"/>
                  <w:sz w:val="22"/>
                  <w:szCs w:val="22"/>
                  <w:u w:val="single"/>
                </w:rPr>
                <w:t>suite of resources</w:t>
              </w:r>
            </w:hyperlink>
            <w:r>
              <w:rPr>
                <w:sz w:val="22"/>
                <w:szCs w:val="22"/>
              </w:rPr>
              <w:t xml:space="preserve"> can provide various starting points for designing trauma-engaged professional learning based on the school community’s understanding and readiness. The </w:t>
            </w:r>
            <w:hyperlink r:id="rId10">
              <w:r>
                <w:rPr>
                  <w:color w:val="1155CC"/>
                  <w:sz w:val="22"/>
                  <w:szCs w:val="22"/>
                  <w:u w:val="single"/>
                </w:rPr>
                <w:t>Framework</w:t>
              </w:r>
            </w:hyperlink>
            <w:r>
              <w:rPr>
                <w:sz w:val="22"/>
                <w:szCs w:val="22"/>
              </w:rPr>
              <w:t xml:space="preserve"> and </w:t>
            </w:r>
            <w:hyperlink r:id="rId11">
              <w:r>
                <w:rPr>
                  <w:color w:val="1155CC"/>
                  <w:sz w:val="22"/>
                  <w:szCs w:val="22"/>
                  <w:u w:val="single"/>
                </w:rPr>
                <w:t>Toolkit</w:t>
              </w:r>
            </w:hyperlink>
            <w:r>
              <w:rPr>
                <w:sz w:val="22"/>
                <w:szCs w:val="22"/>
              </w:rPr>
              <w:t xml:space="preserve"> for Trauma-Engaged Practice in Alaska offer content and resources which can shape professional learning experiences. </w:t>
            </w:r>
          </w:p>
          <w:p w14:paraId="3B60FDE6" w14:textId="77777777" w:rsidR="00187E9E" w:rsidRDefault="009B0EB4">
            <w:pPr>
              <w:numPr>
                <w:ilvl w:val="0"/>
                <w:numId w:val="3"/>
              </w:numPr>
              <w:rPr>
                <w:sz w:val="22"/>
                <w:szCs w:val="22"/>
              </w:rPr>
            </w:pPr>
            <w:hyperlink r:id="rId12">
              <w:r w:rsidR="00E15CA7">
                <w:rPr>
                  <w:color w:val="1155CC"/>
                  <w:sz w:val="22"/>
                  <w:szCs w:val="22"/>
                  <w:u w:val="single"/>
                </w:rPr>
                <w:t>Deconstructing Trauma</w:t>
              </w:r>
            </w:hyperlink>
            <w:r w:rsidR="00E15CA7">
              <w:rPr>
                <w:sz w:val="22"/>
                <w:szCs w:val="22"/>
              </w:rPr>
              <w:t xml:space="preserve"> increases adult understating of trauma and Adverse Childhood Experiences’ (ACEs) impact on learning and brain development and cultivates a shared belief that together the school community can make a difference.</w:t>
            </w:r>
          </w:p>
          <w:p w14:paraId="12F93168" w14:textId="77777777" w:rsidR="00187E9E" w:rsidRDefault="009B0EB4">
            <w:pPr>
              <w:numPr>
                <w:ilvl w:val="0"/>
                <w:numId w:val="3"/>
              </w:numPr>
              <w:rPr>
                <w:sz w:val="22"/>
                <w:szCs w:val="22"/>
              </w:rPr>
            </w:pPr>
            <w:hyperlink r:id="rId13">
              <w:r w:rsidR="00E15CA7">
                <w:rPr>
                  <w:color w:val="1155CC"/>
                  <w:sz w:val="22"/>
                  <w:szCs w:val="22"/>
                  <w:u w:val="single"/>
                </w:rPr>
                <w:t>Self-Care</w:t>
              </w:r>
            </w:hyperlink>
            <w:r w:rsidR="00E15CA7">
              <w:rPr>
                <w:b/>
                <w:sz w:val="22"/>
                <w:szCs w:val="22"/>
              </w:rPr>
              <w:t xml:space="preserve"> </w:t>
            </w:r>
            <w:r w:rsidR="00E15CA7">
              <w:rPr>
                <w:sz w:val="22"/>
                <w:szCs w:val="22"/>
              </w:rPr>
              <w:t xml:space="preserve">and </w:t>
            </w:r>
            <w:hyperlink r:id="rId14">
              <w:r w:rsidR="00E15CA7">
                <w:rPr>
                  <w:color w:val="1155CC"/>
                  <w:sz w:val="22"/>
                  <w:szCs w:val="22"/>
                  <w:u w:val="single"/>
                </w:rPr>
                <w:t>Relationship Building</w:t>
              </w:r>
            </w:hyperlink>
            <w:r w:rsidR="00E15CA7">
              <w:rPr>
                <w:sz w:val="22"/>
                <w:szCs w:val="22"/>
              </w:rPr>
              <w:t xml:space="preserve"> support adults in developing their own foundational skills to engage in this work.</w:t>
            </w:r>
          </w:p>
          <w:p w14:paraId="7CE915E1" w14:textId="77777777" w:rsidR="00187E9E" w:rsidRDefault="009B0EB4">
            <w:pPr>
              <w:numPr>
                <w:ilvl w:val="0"/>
                <w:numId w:val="3"/>
              </w:numPr>
              <w:rPr>
                <w:sz w:val="22"/>
                <w:szCs w:val="22"/>
              </w:rPr>
            </w:pPr>
            <w:hyperlink r:id="rId15">
              <w:r w:rsidR="00E15CA7">
                <w:rPr>
                  <w:color w:val="1155CC"/>
                  <w:sz w:val="22"/>
                  <w:szCs w:val="22"/>
                  <w:u w:val="single"/>
                </w:rPr>
                <w:t>Skill instruction</w:t>
              </w:r>
            </w:hyperlink>
            <w:r w:rsidR="00E15CA7">
              <w:rPr>
                <w:sz w:val="22"/>
                <w:szCs w:val="22"/>
              </w:rPr>
              <w:t xml:space="preserve"> and </w:t>
            </w:r>
            <w:hyperlink r:id="rId16">
              <w:r w:rsidR="00E15CA7">
                <w:rPr>
                  <w:color w:val="1155CC"/>
                  <w:sz w:val="22"/>
                  <w:szCs w:val="22"/>
                  <w:u w:val="single"/>
                </w:rPr>
                <w:t>Schoolwide Practices &amp; Climate</w:t>
              </w:r>
            </w:hyperlink>
            <w:r w:rsidR="00E15CA7">
              <w:rPr>
                <w:sz w:val="22"/>
                <w:szCs w:val="22"/>
              </w:rPr>
              <w:t xml:space="preserve"> introduce effective trauma engaged classroom practices and schoolwide strategies.</w:t>
            </w:r>
          </w:p>
          <w:p w14:paraId="14F9544C" w14:textId="77777777" w:rsidR="00187E9E" w:rsidRDefault="009B0EB4">
            <w:pPr>
              <w:numPr>
                <w:ilvl w:val="0"/>
                <w:numId w:val="3"/>
              </w:numPr>
              <w:rPr>
                <w:sz w:val="22"/>
                <w:szCs w:val="22"/>
              </w:rPr>
            </w:pPr>
            <w:hyperlink r:id="rId17">
              <w:r w:rsidR="00E15CA7">
                <w:rPr>
                  <w:color w:val="1155CC"/>
                  <w:sz w:val="22"/>
                  <w:szCs w:val="22"/>
                  <w:u w:val="single"/>
                </w:rPr>
                <w:t>Family Partnerships</w:t>
              </w:r>
            </w:hyperlink>
            <w:r w:rsidR="00E15CA7">
              <w:rPr>
                <w:sz w:val="22"/>
                <w:szCs w:val="22"/>
              </w:rPr>
              <w:t xml:space="preserve"> and </w:t>
            </w:r>
            <w:hyperlink r:id="rId18">
              <w:r w:rsidR="00E15CA7">
                <w:rPr>
                  <w:color w:val="1155CC"/>
                  <w:sz w:val="22"/>
                  <w:szCs w:val="22"/>
                  <w:u w:val="single"/>
                </w:rPr>
                <w:t>Cultural Integration &amp; Co-Creation</w:t>
              </w:r>
            </w:hyperlink>
            <w:r w:rsidR="00E15CA7">
              <w:rPr>
                <w:sz w:val="22"/>
                <w:szCs w:val="22"/>
              </w:rPr>
              <w:t xml:space="preserve"> strengthen the relationships that are at the core of a community responsive approach.</w:t>
            </w:r>
          </w:p>
          <w:p w14:paraId="3C23AF51" w14:textId="77777777" w:rsidR="00187E9E" w:rsidRDefault="00187E9E">
            <w:pPr>
              <w:rPr>
                <w:sz w:val="22"/>
                <w:szCs w:val="22"/>
              </w:rPr>
            </w:pPr>
          </w:p>
          <w:p w14:paraId="400989BF" w14:textId="77777777" w:rsidR="00187E9E" w:rsidRDefault="00E15CA7">
            <w:r>
              <w:rPr>
                <w:sz w:val="22"/>
                <w:szCs w:val="22"/>
              </w:rPr>
              <w:t xml:space="preserve">Effective professional learning catalyzes collective efficacy, or the belief that through collective actions, the school community can influence student outcomes and increase achievement. This results in changes in staff practice and improvements in student learning outcomes.  </w:t>
            </w:r>
          </w:p>
        </w:tc>
      </w:tr>
    </w:tbl>
    <w:p w14:paraId="29A709C7" w14:textId="77777777" w:rsidR="00187E9E" w:rsidRDefault="00187E9E"/>
    <w:p w14:paraId="082EEB4B" w14:textId="77777777" w:rsidR="00187E9E" w:rsidRDefault="00187E9E"/>
    <w:p w14:paraId="0B05411D" w14:textId="77777777" w:rsidR="00187E9E" w:rsidRDefault="00187E9E"/>
    <w:p w14:paraId="639FB718" w14:textId="77777777" w:rsidR="00187E9E" w:rsidRDefault="00187E9E"/>
    <w:p w14:paraId="01401174" w14:textId="77777777" w:rsidR="00187E9E" w:rsidRDefault="00187E9E">
      <w:pPr>
        <w:rPr>
          <w:rFonts w:ascii="Arial" w:eastAsia="Arial" w:hAnsi="Arial" w:cs="Arial"/>
          <w:color w:val="111111"/>
          <w:sz w:val="22"/>
          <w:szCs w:val="22"/>
          <w:highlight w:val="white"/>
        </w:rPr>
      </w:pPr>
    </w:p>
    <w:p w14:paraId="11EA3AAD" w14:textId="77777777" w:rsidR="00187E9E" w:rsidRDefault="00187E9E">
      <w:pPr>
        <w:rPr>
          <w:rFonts w:ascii="Arial" w:eastAsia="Arial" w:hAnsi="Arial" w:cs="Arial"/>
          <w:color w:val="111111"/>
          <w:sz w:val="22"/>
          <w:szCs w:val="22"/>
          <w:highlight w:val="white"/>
        </w:rPr>
      </w:pPr>
    </w:p>
    <w:p w14:paraId="61D9C6C7" w14:textId="77777777" w:rsidR="00187E9E" w:rsidRDefault="00187E9E"/>
    <w:tbl>
      <w:tblPr>
        <w:tblStyle w:val="af9"/>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187E9E" w14:paraId="2825FF61" w14:textId="77777777" w:rsidTr="001B1112">
        <w:tc>
          <w:tcPr>
            <w:tcW w:w="14390" w:type="dxa"/>
            <w:shd w:val="clear" w:color="auto" w:fill="0070C0"/>
            <w:vAlign w:val="center"/>
          </w:tcPr>
          <w:p w14:paraId="7AABB404" w14:textId="77777777" w:rsidR="00187E9E" w:rsidRDefault="00E15CA7">
            <w:pPr>
              <w:jc w:val="center"/>
            </w:pPr>
            <w:r>
              <w:rPr>
                <w:b/>
                <w:color w:val="FFFFFF"/>
                <w:sz w:val="32"/>
                <w:szCs w:val="32"/>
              </w:rPr>
              <w:t>LEADERSHIP: Professional Learning Milestone Guide</w:t>
            </w:r>
          </w:p>
        </w:tc>
      </w:tr>
    </w:tbl>
    <w:p w14:paraId="54C304E1" w14:textId="77777777" w:rsidR="00187E9E" w:rsidRDefault="00187E9E"/>
    <w:tbl>
      <w:tblPr>
        <w:tblStyle w:val="afa"/>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187E9E" w14:paraId="66F67853" w14:textId="77777777" w:rsidTr="001B1112">
        <w:trPr>
          <w:trHeight w:val="720"/>
        </w:trPr>
        <w:tc>
          <w:tcPr>
            <w:tcW w:w="14390" w:type="dxa"/>
            <w:shd w:val="clear" w:color="auto" w:fill="D9E2F3"/>
            <w:vAlign w:val="center"/>
          </w:tcPr>
          <w:p w14:paraId="589F0101" w14:textId="77777777" w:rsidR="00187E9E" w:rsidRDefault="00E15CA7">
            <w:pPr>
              <w:rPr>
                <w:sz w:val="26"/>
                <w:szCs w:val="26"/>
              </w:rPr>
            </w:pPr>
            <w:r>
              <w:rPr>
                <w:b/>
                <w:sz w:val="26"/>
                <w:szCs w:val="26"/>
              </w:rPr>
              <w:t xml:space="preserve">Leadership </w:t>
            </w:r>
            <w:r>
              <w:rPr>
                <w:b/>
                <w:color w:val="000000"/>
                <w:sz w:val="26"/>
                <w:szCs w:val="26"/>
              </w:rPr>
              <w:t>1</w:t>
            </w:r>
            <w:r>
              <w:rPr>
                <w:b/>
                <w:sz w:val="26"/>
                <w:szCs w:val="26"/>
              </w:rPr>
              <w:t>.</w:t>
            </w:r>
            <w:r>
              <w:rPr>
                <w:b/>
                <w:color w:val="000000"/>
                <w:sz w:val="26"/>
                <w:szCs w:val="26"/>
              </w:rPr>
              <w:t xml:space="preserve"> Assess administrator and staff understanding of trauma and readiness for trauma-engaged approaches. Meet everyone where they are.</w:t>
            </w:r>
          </w:p>
        </w:tc>
      </w:tr>
    </w:tbl>
    <w:p w14:paraId="1872F6C0" w14:textId="77777777" w:rsidR="00187E9E" w:rsidRDefault="00187E9E"/>
    <w:tbl>
      <w:tblPr>
        <w:tblStyle w:val="afb"/>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187E9E" w14:paraId="651364D5" w14:textId="77777777" w:rsidTr="001B1112">
        <w:tc>
          <w:tcPr>
            <w:tcW w:w="2878" w:type="dxa"/>
            <w:vAlign w:val="center"/>
          </w:tcPr>
          <w:p w14:paraId="0D70DB20" w14:textId="77777777" w:rsidR="00187E9E" w:rsidRDefault="00E15CA7">
            <w:pPr>
              <w:jc w:val="center"/>
            </w:pPr>
            <w:r>
              <w:rPr>
                <w:b/>
                <w:color w:val="000000"/>
                <w:sz w:val="22"/>
                <w:szCs w:val="22"/>
              </w:rPr>
              <w:t>Preparing</w:t>
            </w:r>
          </w:p>
        </w:tc>
        <w:tc>
          <w:tcPr>
            <w:tcW w:w="2878" w:type="dxa"/>
            <w:vAlign w:val="center"/>
          </w:tcPr>
          <w:p w14:paraId="3D931705" w14:textId="77777777" w:rsidR="00187E9E" w:rsidRDefault="00E15CA7">
            <w:pPr>
              <w:jc w:val="center"/>
            </w:pPr>
            <w:r>
              <w:rPr>
                <w:b/>
                <w:color w:val="000000"/>
                <w:sz w:val="22"/>
                <w:szCs w:val="22"/>
              </w:rPr>
              <w:t>Starting </w:t>
            </w:r>
          </w:p>
        </w:tc>
        <w:tc>
          <w:tcPr>
            <w:tcW w:w="2878" w:type="dxa"/>
            <w:vAlign w:val="center"/>
          </w:tcPr>
          <w:p w14:paraId="4EE6DDBA" w14:textId="77777777" w:rsidR="00187E9E" w:rsidRDefault="00E15CA7">
            <w:pPr>
              <w:jc w:val="center"/>
            </w:pPr>
            <w:r>
              <w:rPr>
                <w:b/>
                <w:color w:val="000000"/>
                <w:sz w:val="22"/>
                <w:szCs w:val="22"/>
              </w:rPr>
              <w:t>Applying</w:t>
            </w:r>
          </w:p>
        </w:tc>
        <w:tc>
          <w:tcPr>
            <w:tcW w:w="2878" w:type="dxa"/>
            <w:vAlign w:val="center"/>
          </w:tcPr>
          <w:p w14:paraId="09D50A48" w14:textId="77777777" w:rsidR="00187E9E" w:rsidRDefault="00E15CA7">
            <w:pPr>
              <w:jc w:val="center"/>
            </w:pPr>
            <w:r>
              <w:rPr>
                <w:b/>
                <w:sz w:val="22"/>
                <w:szCs w:val="22"/>
              </w:rPr>
              <w:t>Refining</w:t>
            </w:r>
          </w:p>
        </w:tc>
        <w:tc>
          <w:tcPr>
            <w:tcW w:w="2878" w:type="dxa"/>
            <w:vAlign w:val="center"/>
          </w:tcPr>
          <w:p w14:paraId="4CF81A3D" w14:textId="77777777" w:rsidR="00187E9E" w:rsidRDefault="00E15CA7">
            <w:pPr>
              <w:jc w:val="center"/>
            </w:pPr>
            <w:r>
              <w:rPr>
                <w:b/>
                <w:color w:val="000000"/>
                <w:sz w:val="22"/>
                <w:szCs w:val="22"/>
              </w:rPr>
              <w:t>Key Dates &amp; Next Steps</w:t>
            </w:r>
          </w:p>
        </w:tc>
      </w:tr>
      <w:tr w:rsidR="00187E9E" w14:paraId="702CD73A" w14:textId="77777777" w:rsidTr="001B1112">
        <w:tc>
          <w:tcPr>
            <w:tcW w:w="28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41034F1" w14:textId="77777777" w:rsidR="00187E9E" w:rsidRDefault="00E15CA7">
            <w:pPr>
              <w:widowControl w:val="0"/>
              <w:spacing w:line="276" w:lineRule="auto"/>
              <w:rPr>
                <w:sz w:val="22"/>
                <w:szCs w:val="22"/>
              </w:rPr>
            </w:pPr>
            <w:r>
              <w:rPr>
                <w:sz w:val="22"/>
                <w:szCs w:val="22"/>
              </w:rPr>
              <w:t xml:space="preserve">a. Reflect on your own understanding of trauma and experience with compassion fatigue and compassion resilience. See sample tool: </w:t>
            </w:r>
            <w:hyperlink r:id="rId19">
              <w:r>
                <w:rPr>
                  <w:color w:val="1155CC"/>
                  <w:sz w:val="22"/>
                  <w:szCs w:val="22"/>
                  <w:u w:val="single"/>
                </w:rPr>
                <w:t>Professional Quality of Life (</w:t>
              </w:r>
              <w:proofErr w:type="spellStart"/>
              <w:r>
                <w:rPr>
                  <w:color w:val="1155CC"/>
                  <w:sz w:val="22"/>
                  <w:szCs w:val="22"/>
                  <w:u w:val="single"/>
                </w:rPr>
                <w:t>ProQOL</w:t>
              </w:r>
              <w:proofErr w:type="spellEnd"/>
            </w:hyperlink>
            <w:r>
              <w:rPr>
                <w:sz w:val="22"/>
                <w:szCs w:val="22"/>
              </w:rPr>
              <w:t>)</w:t>
            </w:r>
          </w:p>
          <w:p w14:paraId="6CCBDB2A" w14:textId="77777777" w:rsidR="00187E9E" w:rsidRDefault="00187E9E">
            <w:pPr>
              <w:widowControl w:val="0"/>
              <w:spacing w:line="276" w:lineRule="auto"/>
              <w:rPr>
                <w:sz w:val="22"/>
                <w:szCs w:val="22"/>
              </w:rPr>
            </w:pPr>
          </w:p>
          <w:p w14:paraId="63A3BD63" w14:textId="77777777" w:rsidR="00187E9E" w:rsidRDefault="00E15CA7">
            <w:pPr>
              <w:widowControl w:val="0"/>
              <w:spacing w:line="276" w:lineRule="auto"/>
              <w:rPr>
                <w:sz w:val="22"/>
                <w:szCs w:val="22"/>
              </w:rPr>
            </w:pPr>
            <w:r>
              <w:rPr>
                <w:sz w:val="22"/>
                <w:szCs w:val="22"/>
              </w:rPr>
              <w:t xml:space="preserve">b. Examine your own implicit bias. See sample tools: </w:t>
            </w:r>
            <w:hyperlink r:id="rId20">
              <w:r>
                <w:rPr>
                  <w:color w:val="1155CC"/>
                  <w:sz w:val="22"/>
                  <w:szCs w:val="22"/>
                  <w:u w:val="single"/>
                </w:rPr>
                <w:t>Learning for Justice</w:t>
              </w:r>
            </w:hyperlink>
            <w:r>
              <w:rPr>
                <w:sz w:val="22"/>
                <w:szCs w:val="22"/>
              </w:rPr>
              <w:t xml:space="preserve">; </w:t>
            </w:r>
            <w:hyperlink r:id="rId21">
              <w:r>
                <w:rPr>
                  <w:color w:val="1155CC"/>
                  <w:sz w:val="22"/>
                  <w:szCs w:val="22"/>
                  <w:u w:val="single"/>
                </w:rPr>
                <w:t>NEA Implicit Bias</w:t>
              </w:r>
            </w:hyperlink>
            <w:r>
              <w:rPr>
                <w:sz w:val="22"/>
                <w:szCs w:val="22"/>
              </w:rPr>
              <w:t xml:space="preserve">; and </w:t>
            </w:r>
            <w:hyperlink r:id="rId22">
              <w:r>
                <w:rPr>
                  <w:color w:val="1155CC"/>
                  <w:sz w:val="22"/>
                  <w:szCs w:val="22"/>
                  <w:u w:val="single"/>
                </w:rPr>
                <w:t>Harvard Project Implicit</w:t>
              </w:r>
            </w:hyperlink>
          </w:p>
          <w:p w14:paraId="1BA564CC" w14:textId="77777777" w:rsidR="00187E9E" w:rsidRDefault="00187E9E">
            <w:pPr>
              <w:widowControl w:val="0"/>
              <w:spacing w:line="276" w:lineRule="auto"/>
              <w:rPr>
                <w:sz w:val="22"/>
                <w:szCs w:val="22"/>
              </w:rPr>
            </w:pPr>
          </w:p>
          <w:p w14:paraId="331893D1" w14:textId="77777777" w:rsidR="00187E9E" w:rsidRDefault="00E15CA7">
            <w:pPr>
              <w:widowControl w:val="0"/>
              <w:spacing w:line="276" w:lineRule="auto"/>
              <w:rPr>
                <w:sz w:val="22"/>
                <w:szCs w:val="22"/>
              </w:rPr>
            </w:pPr>
            <w:r>
              <w:rPr>
                <w:sz w:val="22"/>
                <w:szCs w:val="22"/>
              </w:rPr>
              <w:t xml:space="preserve">c. Inventory your readiness to lead trauma-engaged work See sample tools: </w:t>
            </w:r>
            <w:hyperlink r:id="rId23">
              <w:r>
                <w:rPr>
                  <w:color w:val="1155CC"/>
                  <w:sz w:val="22"/>
                  <w:szCs w:val="22"/>
                  <w:u w:val="single"/>
                </w:rPr>
                <w:t>Trauma-Sensitive Schools Fidelity Tool</w:t>
              </w:r>
            </w:hyperlink>
            <w:r>
              <w:rPr>
                <w:sz w:val="22"/>
                <w:szCs w:val="22"/>
              </w:rPr>
              <w:t xml:space="preserve"> - </w:t>
            </w:r>
            <w:r>
              <w:rPr>
                <w:color w:val="4472C4"/>
                <w:sz w:val="22"/>
                <w:szCs w:val="22"/>
                <w:u w:val="single"/>
              </w:rPr>
              <w:t>section 3: “Leadership Practices</w:t>
            </w:r>
            <w:r>
              <w:rPr>
                <w:sz w:val="22"/>
                <w:szCs w:val="22"/>
              </w:rPr>
              <w:t xml:space="preserve">; </w:t>
            </w:r>
            <w:hyperlink r:id="rId24">
              <w:r>
                <w:rPr>
                  <w:color w:val="1155CC"/>
                  <w:sz w:val="22"/>
                  <w:szCs w:val="22"/>
                  <w:u w:val="single"/>
                </w:rPr>
                <w:t>Self-Assessment for Trauma-Informed Care</w:t>
              </w:r>
            </w:hyperlink>
            <w:r>
              <w:rPr>
                <w:sz w:val="22"/>
                <w:szCs w:val="22"/>
              </w:rPr>
              <w:t xml:space="preserve">; and </w:t>
            </w:r>
            <w:hyperlink r:id="rId25">
              <w:r>
                <w:rPr>
                  <w:color w:val="0066CC"/>
                  <w:sz w:val="22"/>
                  <w:szCs w:val="22"/>
                  <w:u w:val="single"/>
                </w:rPr>
                <w:t xml:space="preserve">Trauma Informed System Change </w:t>
              </w:r>
              <w:r>
                <w:rPr>
                  <w:color w:val="0066CC"/>
                  <w:sz w:val="22"/>
                  <w:szCs w:val="22"/>
                  <w:u w:val="single"/>
                </w:rPr>
                <w:lastRenderedPageBreak/>
                <w:t>Instrument</w:t>
              </w:r>
            </w:hyperlink>
          </w:p>
        </w:tc>
        <w:tc>
          <w:tcPr>
            <w:tcW w:w="287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50EB8B1F" w14:textId="77777777" w:rsidR="00187E9E" w:rsidRDefault="00E15CA7">
            <w:pPr>
              <w:widowControl w:val="0"/>
              <w:spacing w:line="276" w:lineRule="auto"/>
              <w:rPr>
                <w:sz w:val="22"/>
                <w:szCs w:val="22"/>
              </w:rPr>
            </w:pPr>
            <w:r>
              <w:rPr>
                <w:sz w:val="22"/>
                <w:szCs w:val="22"/>
              </w:rPr>
              <w:lastRenderedPageBreak/>
              <w:t xml:space="preserve">d. Assess staff and school readiness to begin trauma-engaged work. See sample tools: </w:t>
            </w:r>
            <w:hyperlink r:id="rId26">
              <w:r>
                <w:rPr>
                  <w:color w:val="1155CC"/>
                  <w:sz w:val="22"/>
                  <w:szCs w:val="22"/>
                  <w:u w:val="single"/>
                </w:rPr>
                <w:t>Trauma Responsive Schools Implementation Assessment</w:t>
              </w:r>
            </w:hyperlink>
            <w:r>
              <w:rPr>
                <w:sz w:val="22"/>
                <w:szCs w:val="22"/>
              </w:rPr>
              <w:t xml:space="preserve"> and </w:t>
            </w:r>
            <w:hyperlink r:id="rId27">
              <w:r>
                <w:rPr>
                  <w:color w:val="1155CC"/>
                  <w:sz w:val="22"/>
                  <w:szCs w:val="22"/>
                  <w:u w:val="single"/>
                </w:rPr>
                <w:t>Developmental Framework for Trauma Informed Approach</w:t>
              </w:r>
            </w:hyperlink>
          </w:p>
          <w:p w14:paraId="77450810" w14:textId="77777777" w:rsidR="00187E9E" w:rsidRDefault="00187E9E">
            <w:pPr>
              <w:widowControl w:val="0"/>
              <w:spacing w:line="276" w:lineRule="auto"/>
              <w:rPr>
                <w:sz w:val="22"/>
                <w:szCs w:val="22"/>
              </w:rPr>
            </w:pPr>
          </w:p>
          <w:p w14:paraId="2E534BEB" w14:textId="77777777" w:rsidR="00187E9E" w:rsidRDefault="00E15CA7">
            <w:pPr>
              <w:widowControl w:val="0"/>
              <w:spacing w:line="276" w:lineRule="auto"/>
              <w:rPr>
                <w:sz w:val="22"/>
                <w:szCs w:val="22"/>
              </w:rPr>
            </w:pPr>
            <w:r>
              <w:rPr>
                <w:sz w:val="22"/>
                <w:szCs w:val="22"/>
              </w:rPr>
              <w:t xml:space="preserve">e. Dedicate staff time to assess the positive and negative effects of helping students who are experiencing or have experienced trauma. See sample tools: </w:t>
            </w:r>
            <w:hyperlink r:id="rId28">
              <w:r>
                <w:rPr>
                  <w:color w:val="1155CC"/>
                  <w:sz w:val="22"/>
                  <w:szCs w:val="22"/>
                  <w:u w:val="single"/>
                </w:rPr>
                <w:t>Four Ways to Support Teacher Wellbeing</w:t>
              </w:r>
            </w:hyperlink>
            <w:r>
              <w:rPr>
                <w:color w:val="0066CC"/>
                <w:sz w:val="22"/>
                <w:szCs w:val="22"/>
              </w:rPr>
              <w:t xml:space="preserve">) </w:t>
            </w:r>
            <w:r>
              <w:rPr>
                <w:sz w:val="22"/>
                <w:szCs w:val="22"/>
              </w:rPr>
              <w:t>and</w:t>
            </w:r>
            <w:r>
              <w:rPr>
                <w:color w:val="0066CC"/>
                <w:sz w:val="22"/>
                <w:szCs w:val="22"/>
              </w:rPr>
              <w:t xml:space="preserve"> </w:t>
            </w:r>
            <w:hyperlink r:id="rId29">
              <w:r>
                <w:rPr>
                  <w:color w:val="1155CC"/>
                  <w:sz w:val="22"/>
                  <w:szCs w:val="22"/>
                  <w:u w:val="single"/>
                </w:rPr>
                <w:t>I Thought about Quitting Today</w:t>
              </w:r>
            </w:hyperlink>
            <w:r>
              <w:rPr>
                <w:sz w:val="22"/>
                <w:szCs w:val="22"/>
              </w:rPr>
              <w:t xml:space="preserve">, using the </w:t>
            </w:r>
            <w:proofErr w:type="spellStart"/>
            <w:r>
              <w:rPr>
                <w:sz w:val="22"/>
                <w:szCs w:val="22"/>
              </w:rPr>
              <w:t>ProQOL</w:t>
            </w:r>
            <w:proofErr w:type="spellEnd"/>
            <w:r>
              <w:rPr>
                <w:sz w:val="22"/>
                <w:szCs w:val="22"/>
              </w:rPr>
              <w:t xml:space="preserve"> in a staff meeting.</w:t>
            </w:r>
          </w:p>
          <w:p w14:paraId="4C9444D2" w14:textId="77777777" w:rsidR="00187E9E" w:rsidRDefault="00187E9E">
            <w:pPr>
              <w:widowControl w:val="0"/>
              <w:spacing w:line="276" w:lineRule="auto"/>
              <w:rPr>
                <w:sz w:val="22"/>
                <w:szCs w:val="22"/>
              </w:rPr>
            </w:pPr>
          </w:p>
          <w:p w14:paraId="6F210CF2" w14:textId="77777777" w:rsidR="00187E9E" w:rsidRDefault="00187E9E">
            <w:pPr>
              <w:widowControl w:val="0"/>
              <w:spacing w:line="276" w:lineRule="auto"/>
              <w:rPr>
                <w:color w:val="0066CC"/>
                <w:sz w:val="22"/>
                <w:szCs w:val="22"/>
              </w:rPr>
            </w:pPr>
          </w:p>
        </w:tc>
        <w:tc>
          <w:tcPr>
            <w:tcW w:w="287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61FA85E4" w14:textId="77777777" w:rsidR="00187E9E" w:rsidRDefault="00E15CA7">
            <w:pPr>
              <w:widowControl w:val="0"/>
              <w:pBdr>
                <w:top w:val="nil"/>
                <w:left w:val="nil"/>
                <w:bottom w:val="nil"/>
                <w:right w:val="nil"/>
                <w:between w:val="nil"/>
              </w:pBdr>
              <w:spacing w:line="276" w:lineRule="auto"/>
              <w:rPr>
                <w:sz w:val="22"/>
                <w:szCs w:val="22"/>
              </w:rPr>
            </w:pPr>
            <w:r>
              <w:rPr>
                <w:sz w:val="22"/>
                <w:szCs w:val="22"/>
              </w:rPr>
              <w:t>f. Tend to your own professional learning supports as the leader in this work. Collaborate with a peer group to regularly reflect on trauma-engaged work.</w:t>
            </w:r>
          </w:p>
          <w:p w14:paraId="62EF5DE8" w14:textId="77777777" w:rsidR="00187E9E" w:rsidRDefault="00187E9E">
            <w:pPr>
              <w:widowControl w:val="0"/>
              <w:spacing w:line="276" w:lineRule="auto"/>
              <w:rPr>
                <w:sz w:val="22"/>
                <w:szCs w:val="22"/>
              </w:rPr>
            </w:pPr>
          </w:p>
          <w:p w14:paraId="13F28492" w14:textId="77777777" w:rsidR="00187E9E" w:rsidRDefault="00E15CA7">
            <w:pPr>
              <w:widowControl w:val="0"/>
              <w:spacing w:line="276" w:lineRule="auto"/>
              <w:rPr>
                <w:color w:val="0066CC"/>
                <w:sz w:val="22"/>
                <w:szCs w:val="22"/>
              </w:rPr>
            </w:pPr>
            <w:r>
              <w:rPr>
                <w:sz w:val="22"/>
                <w:szCs w:val="22"/>
              </w:rPr>
              <w:t xml:space="preserve">g. Dedicate time and resources to building staff relationships that support a culture of self-reflection, honesty, self-care, and boundaries. See sample tools: </w:t>
            </w:r>
            <w:hyperlink r:id="rId30">
              <w:r>
                <w:rPr>
                  <w:color w:val="1155CC"/>
                  <w:sz w:val="22"/>
                  <w:szCs w:val="22"/>
                  <w:u w:val="single"/>
                </w:rPr>
                <w:t>Helping Teachers Manage the Weight of Trauma</w:t>
              </w:r>
            </w:hyperlink>
            <w:r>
              <w:rPr>
                <w:sz w:val="22"/>
                <w:szCs w:val="22"/>
              </w:rPr>
              <w:t xml:space="preserve">; </w:t>
            </w:r>
            <w:hyperlink r:id="rId31">
              <w:r>
                <w:rPr>
                  <w:color w:val="0066CC"/>
                  <w:sz w:val="22"/>
                  <w:szCs w:val="22"/>
                  <w:u w:val="single"/>
                </w:rPr>
                <w:t>Getting Started with Reflective Practice</w:t>
              </w:r>
            </w:hyperlink>
            <w:r>
              <w:rPr>
                <w:color w:val="0066CC"/>
                <w:sz w:val="22"/>
                <w:szCs w:val="22"/>
              </w:rPr>
              <w:t>;</w:t>
            </w:r>
            <w:r>
              <w:rPr>
                <w:sz w:val="22"/>
                <w:szCs w:val="22"/>
              </w:rPr>
              <w:t xml:space="preserve"> and </w:t>
            </w:r>
            <w:hyperlink r:id="rId32">
              <w:r>
                <w:rPr>
                  <w:color w:val="1155CC"/>
                  <w:sz w:val="22"/>
                  <w:szCs w:val="22"/>
                  <w:highlight w:val="white"/>
                  <w:u w:val="single"/>
                </w:rPr>
                <w:t>Self-Care Going Home Checklist</w:t>
              </w:r>
            </w:hyperlink>
          </w:p>
          <w:p w14:paraId="59D48F1B" w14:textId="77777777" w:rsidR="00187E9E" w:rsidRDefault="00187E9E">
            <w:pPr>
              <w:widowControl w:val="0"/>
              <w:spacing w:line="276" w:lineRule="auto"/>
              <w:rPr>
                <w:sz w:val="22"/>
                <w:szCs w:val="22"/>
              </w:rPr>
            </w:pPr>
          </w:p>
        </w:tc>
        <w:tc>
          <w:tcPr>
            <w:tcW w:w="287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4A82F63E" w14:textId="77777777" w:rsidR="00187E9E" w:rsidRDefault="00E15CA7">
            <w:pPr>
              <w:widowControl w:val="0"/>
              <w:spacing w:line="276" w:lineRule="auto"/>
              <w:rPr>
                <w:color w:val="111111"/>
                <w:sz w:val="22"/>
                <w:szCs w:val="22"/>
              </w:rPr>
            </w:pPr>
            <w:r>
              <w:rPr>
                <w:sz w:val="22"/>
                <w:szCs w:val="22"/>
              </w:rPr>
              <w:t xml:space="preserve">h. Create and strengthen a culture of viewing adult behavior through the lens of stress and trauma, so that adults are better able to serve students. See sample tools: </w:t>
            </w:r>
            <w:hyperlink r:id="rId33">
              <w:r>
                <w:rPr>
                  <w:color w:val="0066CC"/>
                  <w:sz w:val="22"/>
                  <w:szCs w:val="22"/>
                  <w:u w:val="single"/>
                </w:rPr>
                <w:t>Strategies for Collaboration</w:t>
              </w:r>
            </w:hyperlink>
            <w:r>
              <w:rPr>
                <w:color w:val="0066CC"/>
                <w:sz w:val="22"/>
                <w:szCs w:val="22"/>
                <w:u w:val="single"/>
              </w:rPr>
              <w:t xml:space="preserve"> </w:t>
            </w:r>
            <w:r>
              <w:rPr>
                <w:color w:val="111111"/>
                <w:sz w:val="22"/>
                <w:szCs w:val="22"/>
              </w:rPr>
              <w:t xml:space="preserve">and </w:t>
            </w:r>
          </w:p>
          <w:p w14:paraId="1D2D96E5" w14:textId="77777777" w:rsidR="00187E9E" w:rsidRDefault="009B0EB4">
            <w:pPr>
              <w:widowControl w:val="0"/>
              <w:spacing w:line="276" w:lineRule="auto"/>
              <w:rPr>
                <w:color w:val="333333"/>
                <w:sz w:val="22"/>
                <w:szCs w:val="22"/>
                <w:highlight w:val="white"/>
              </w:rPr>
            </w:pPr>
            <w:hyperlink r:id="rId34">
              <w:r w:rsidR="00E15CA7">
                <w:rPr>
                  <w:color w:val="0066CC"/>
                  <w:sz w:val="22"/>
                  <w:szCs w:val="22"/>
                  <w:u w:val="single"/>
                </w:rPr>
                <w:t>Trauma-Informed Care: Parallel Skill Developmen</w:t>
              </w:r>
            </w:hyperlink>
            <w:r w:rsidR="00E15CA7">
              <w:rPr>
                <w:color w:val="0066CC"/>
                <w:sz w:val="22"/>
                <w:szCs w:val="22"/>
                <w:u w:val="single"/>
              </w:rPr>
              <w:t>t</w:t>
            </w:r>
            <w:r w:rsidR="00E15CA7">
              <w:rPr>
                <w:color w:val="0066CC"/>
                <w:sz w:val="22"/>
                <w:szCs w:val="22"/>
              </w:rPr>
              <w:t xml:space="preserve"> </w:t>
            </w:r>
          </w:p>
          <w:p w14:paraId="79029805" w14:textId="77777777" w:rsidR="00187E9E" w:rsidRDefault="00187E9E">
            <w:pPr>
              <w:widowControl w:val="0"/>
              <w:spacing w:line="276" w:lineRule="auto"/>
              <w:rPr>
                <w:color w:val="333333"/>
                <w:sz w:val="22"/>
                <w:szCs w:val="22"/>
                <w:highlight w:val="white"/>
              </w:rPr>
            </w:pPr>
          </w:p>
          <w:p w14:paraId="738EE6EF" w14:textId="77777777" w:rsidR="00187E9E" w:rsidRDefault="00E15CA7">
            <w:pPr>
              <w:widowControl w:val="0"/>
              <w:spacing w:line="276" w:lineRule="auto"/>
              <w:rPr>
                <w:color w:val="333333"/>
                <w:sz w:val="22"/>
                <w:szCs w:val="22"/>
                <w:highlight w:val="white"/>
              </w:rPr>
            </w:pPr>
            <w:r>
              <w:rPr>
                <w:color w:val="111111"/>
                <w:sz w:val="22"/>
                <w:szCs w:val="22"/>
                <w:highlight w:val="white"/>
              </w:rPr>
              <w:t xml:space="preserve">- </w:t>
            </w:r>
          </w:p>
          <w:p w14:paraId="4C3E470D" w14:textId="77777777" w:rsidR="00187E9E" w:rsidRDefault="00187E9E">
            <w:pPr>
              <w:widowControl w:val="0"/>
              <w:spacing w:line="276" w:lineRule="auto"/>
              <w:rPr>
                <w:sz w:val="22"/>
                <w:szCs w:val="22"/>
              </w:rPr>
            </w:pPr>
          </w:p>
        </w:tc>
        <w:tc>
          <w:tcPr>
            <w:tcW w:w="2878" w:type="dxa"/>
          </w:tcPr>
          <w:p w14:paraId="0C388AAD" w14:textId="77777777" w:rsidR="00187E9E" w:rsidRDefault="00187E9E">
            <w:pPr>
              <w:rPr>
                <w:sz w:val="22"/>
                <w:szCs w:val="22"/>
              </w:rPr>
            </w:pPr>
          </w:p>
        </w:tc>
      </w:tr>
    </w:tbl>
    <w:p w14:paraId="0349B7BF" w14:textId="77777777" w:rsidR="00187E9E" w:rsidRDefault="00187E9E">
      <w:pPr>
        <w:rPr>
          <w:highlight w:val="yellow"/>
        </w:rPr>
      </w:pPr>
    </w:p>
    <w:tbl>
      <w:tblPr>
        <w:tblStyle w:val="afc"/>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187E9E" w14:paraId="257527AB" w14:textId="77777777" w:rsidTr="001B1112">
        <w:trPr>
          <w:trHeight w:val="720"/>
        </w:trPr>
        <w:tc>
          <w:tcPr>
            <w:tcW w:w="14390" w:type="dxa"/>
            <w:shd w:val="clear" w:color="auto" w:fill="D9E2F3"/>
            <w:vAlign w:val="center"/>
          </w:tcPr>
          <w:p w14:paraId="3E1ACE9D" w14:textId="77777777" w:rsidR="00187E9E" w:rsidRDefault="00E15CA7">
            <w:pPr>
              <w:rPr>
                <w:sz w:val="26"/>
                <w:szCs w:val="26"/>
              </w:rPr>
            </w:pPr>
            <w:r>
              <w:rPr>
                <w:b/>
                <w:sz w:val="26"/>
                <w:szCs w:val="26"/>
              </w:rPr>
              <w:t xml:space="preserve">Leadership </w:t>
            </w:r>
            <w:r>
              <w:rPr>
                <w:b/>
                <w:color w:val="000000"/>
                <w:sz w:val="26"/>
                <w:szCs w:val="26"/>
              </w:rPr>
              <w:t>2</w:t>
            </w:r>
            <w:r>
              <w:rPr>
                <w:b/>
                <w:sz w:val="26"/>
                <w:szCs w:val="26"/>
              </w:rPr>
              <w:t>.</w:t>
            </w:r>
            <w:r>
              <w:rPr>
                <w:b/>
                <w:color w:val="000000"/>
                <w:sz w:val="26"/>
                <w:szCs w:val="26"/>
              </w:rPr>
              <w:t xml:space="preserve"> Inventory professional learning structures, resources, time allocation, and supports already in place. Develop an ongoing professional learning plan that utilizes best practices. Ensure job-embedded learning is focused on integrating-trauma engaged practices throughout the school year.</w:t>
            </w:r>
          </w:p>
        </w:tc>
      </w:tr>
    </w:tbl>
    <w:p w14:paraId="1A7F924E" w14:textId="77777777" w:rsidR="00187E9E" w:rsidRDefault="00187E9E"/>
    <w:tbl>
      <w:tblPr>
        <w:tblStyle w:val="afd"/>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187E9E" w14:paraId="6B3787B3" w14:textId="77777777" w:rsidTr="001B1112">
        <w:tc>
          <w:tcPr>
            <w:tcW w:w="2878" w:type="dxa"/>
            <w:vAlign w:val="center"/>
          </w:tcPr>
          <w:p w14:paraId="2B1C833E" w14:textId="77777777" w:rsidR="00187E9E" w:rsidRDefault="00E15CA7">
            <w:pPr>
              <w:jc w:val="center"/>
            </w:pPr>
            <w:r>
              <w:rPr>
                <w:b/>
                <w:color w:val="000000"/>
                <w:sz w:val="22"/>
                <w:szCs w:val="22"/>
              </w:rPr>
              <w:t>Preparing</w:t>
            </w:r>
          </w:p>
        </w:tc>
        <w:tc>
          <w:tcPr>
            <w:tcW w:w="2878" w:type="dxa"/>
            <w:vAlign w:val="center"/>
          </w:tcPr>
          <w:p w14:paraId="7FE3B13E" w14:textId="77777777" w:rsidR="00187E9E" w:rsidRDefault="00E15CA7">
            <w:pPr>
              <w:jc w:val="center"/>
            </w:pPr>
            <w:r>
              <w:rPr>
                <w:b/>
                <w:color w:val="000000"/>
                <w:sz w:val="22"/>
                <w:szCs w:val="22"/>
              </w:rPr>
              <w:t>Starting </w:t>
            </w:r>
          </w:p>
        </w:tc>
        <w:tc>
          <w:tcPr>
            <w:tcW w:w="2878" w:type="dxa"/>
            <w:vAlign w:val="center"/>
          </w:tcPr>
          <w:p w14:paraId="5D13A1EA" w14:textId="77777777" w:rsidR="00187E9E" w:rsidRDefault="00E15CA7">
            <w:pPr>
              <w:jc w:val="center"/>
            </w:pPr>
            <w:r>
              <w:rPr>
                <w:b/>
                <w:color w:val="000000"/>
                <w:sz w:val="22"/>
                <w:szCs w:val="22"/>
              </w:rPr>
              <w:t>Applying</w:t>
            </w:r>
          </w:p>
        </w:tc>
        <w:tc>
          <w:tcPr>
            <w:tcW w:w="2878" w:type="dxa"/>
            <w:vAlign w:val="center"/>
          </w:tcPr>
          <w:p w14:paraId="55377ABA" w14:textId="77777777" w:rsidR="00187E9E" w:rsidRDefault="00E15CA7">
            <w:pPr>
              <w:jc w:val="center"/>
            </w:pPr>
            <w:r>
              <w:rPr>
                <w:b/>
                <w:sz w:val="22"/>
                <w:szCs w:val="22"/>
              </w:rPr>
              <w:t>Refining</w:t>
            </w:r>
          </w:p>
        </w:tc>
        <w:tc>
          <w:tcPr>
            <w:tcW w:w="2878" w:type="dxa"/>
            <w:vAlign w:val="center"/>
          </w:tcPr>
          <w:p w14:paraId="4C6C20EA" w14:textId="77777777" w:rsidR="00187E9E" w:rsidRDefault="00E15CA7">
            <w:pPr>
              <w:jc w:val="center"/>
            </w:pPr>
            <w:r>
              <w:rPr>
                <w:b/>
                <w:color w:val="000000"/>
                <w:sz w:val="22"/>
                <w:szCs w:val="22"/>
              </w:rPr>
              <w:t>Key Dates &amp; Next Steps</w:t>
            </w:r>
          </w:p>
        </w:tc>
      </w:tr>
      <w:tr w:rsidR="00187E9E" w14:paraId="4BBB276E" w14:textId="77777777" w:rsidTr="001B1112">
        <w:tc>
          <w:tcPr>
            <w:tcW w:w="28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4C5DBDEF" w14:textId="77777777" w:rsidR="00187E9E" w:rsidRDefault="00E15CA7">
            <w:pPr>
              <w:widowControl w:val="0"/>
              <w:spacing w:line="276" w:lineRule="auto"/>
              <w:rPr>
                <w:sz w:val="22"/>
                <w:szCs w:val="22"/>
              </w:rPr>
            </w:pPr>
            <w:r>
              <w:rPr>
                <w:sz w:val="22"/>
                <w:szCs w:val="22"/>
              </w:rPr>
              <w:t xml:space="preserve">a. Inventory professional learning structures, resources, time allocation, and supports already in place. See sample tool: </w:t>
            </w:r>
            <w:hyperlink r:id="rId35">
              <w:r>
                <w:rPr>
                  <w:color w:val="0066CC"/>
                  <w:sz w:val="22"/>
                  <w:szCs w:val="22"/>
                  <w:u w:val="single"/>
                </w:rPr>
                <w:t xml:space="preserve">Professional Learning Strategies </w:t>
              </w:r>
              <w:proofErr w:type="spellStart"/>
              <w:r>
                <w:rPr>
                  <w:color w:val="0066CC"/>
                  <w:sz w:val="22"/>
                  <w:szCs w:val="22"/>
                  <w:u w:val="single"/>
                </w:rPr>
                <w:t>Self Assessment</w:t>
              </w:r>
              <w:proofErr w:type="spellEnd"/>
              <w:r>
                <w:rPr>
                  <w:color w:val="0066CC"/>
                  <w:sz w:val="22"/>
                  <w:szCs w:val="22"/>
                  <w:u w:val="single"/>
                </w:rPr>
                <w:t xml:space="preserve"> Tool</w:t>
              </w:r>
            </w:hyperlink>
          </w:p>
          <w:p w14:paraId="434C66D8" w14:textId="77777777" w:rsidR="00187E9E" w:rsidRDefault="00187E9E">
            <w:pPr>
              <w:widowControl w:val="0"/>
              <w:spacing w:line="276" w:lineRule="auto"/>
              <w:rPr>
                <w:sz w:val="22"/>
                <w:szCs w:val="22"/>
              </w:rPr>
            </w:pPr>
          </w:p>
        </w:tc>
        <w:tc>
          <w:tcPr>
            <w:tcW w:w="287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65125152" w14:textId="77777777" w:rsidR="00187E9E" w:rsidRDefault="00E15CA7">
            <w:pPr>
              <w:widowControl w:val="0"/>
              <w:spacing w:line="276" w:lineRule="auto"/>
              <w:rPr>
                <w:sz w:val="22"/>
                <w:szCs w:val="22"/>
              </w:rPr>
            </w:pPr>
            <w:r>
              <w:rPr>
                <w:sz w:val="22"/>
                <w:szCs w:val="22"/>
              </w:rPr>
              <w:t xml:space="preserve">b. Determine starting points based on staff readiness, topics already covered, and where gaps exist. See sample tools: Milestone Guides located in each section of the </w:t>
            </w:r>
            <w:hyperlink r:id="rId36">
              <w:r>
                <w:rPr>
                  <w:color w:val="1155CC"/>
                  <w:sz w:val="22"/>
                  <w:szCs w:val="22"/>
                  <w:u w:val="single"/>
                </w:rPr>
                <w:t>Transforming Schools Toolkit</w:t>
              </w:r>
            </w:hyperlink>
            <w:r>
              <w:rPr>
                <w:sz w:val="22"/>
                <w:szCs w:val="22"/>
              </w:rPr>
              <w:t xml:space="preserve"> and </w:t>
            </w:r>
            <w:hyperlink r:id="rId37" w:anchor="page=13">
              <w:r>
                <w:rPr>
                  <w:color w:val="1155CC"/>
                  <w:sz w:val="22"/>
                  <w:szCs w:val="22"/>
                  <w:u w:val="single"/>
                </w:rPr>
                <w:t>Implementing Districtwide Trauma Informed Practice</w:t>
              </w:r>
            </w:hyperlink>
            <w:r>
              <w:rPr>
                <w:sz w:val="22"/>
                <w:szCs w:val="22"/>
              </w:rPr>
              <w:t>)</w:t>
            </w:r>
          </w:p>
          <w:p w14:paraId="0AC6A35D" w14:textId="77777777" w:rsidR="00187E9E" w:rsidRDefault="00187E9E">
            <w:pPr>
              <w:widowControl w:val="0"/>
              <w:spacing w:line="276" w:lineRule="auto"/>
              <w:rPr>
                <w:sz w:val="22"/>
                <w:szCs w:val="22"/>
              </w:rPr>
            </w:pPr>
          </w:p>
          <w:p w14:paraId="0175E1D5" w14:textId="77777777" w:rsidR="00187E9E" w:rsidRDefault="00187E9E">
            <w:pPr>
              <w:widowControl w:val="0"/>
              <w:spacing w:line="276" w:lineRule="auto"/>
              <w:rPr>
                <w:sz w:val="22"/>
                <w:szCs w:val="22"/>
              </w:rPr>
            </w:pPr>
          </w:p>
          <w:p w14:paraId="226560F4" w14:textId="77777777" w:rsidR="00187E9E" w:rsidRDefault="00187E9E">
            <w:pPr>
              <w:widowControl w:val="0"/>
              <w:spacing w:line="276" w:lineRule="auto"/>
              <w:rPr>
                <w:sz w:val="22"/>
                <w:szCs w:val="22"/>
              </w:rPr>
            </w:pPr>
          </w:p>
          <w:p w14:paraId="26452970" w14:textId="77777777" w:rsidR="00187E9E" w:rsidRDefault="00187E9E">
            <w:pPr>
              <w:widowControl w:val="0"/>
              <w:spacing w:line="276" w:lineRule="auto"/>
              <w:rPr>
                <w:sz w:val="22"/>
                <w:szCs w:val="22"/>
              </w:rPr>
            </w:pPr>
          </w:p>
          <w:p w14:paraId="465386E4" w14:textId="77777777" w:rsidR="00187E9E" w:rsidRDefault="00187E9E">
            <w:pPr>
              <w:widowControl w:val="0"/>
              <w:spacing w:line="276" w:lineRule="auto"/>
              <w:rPr>
                <w:sz w:val="22"/>
                <w:szCs w:val="22"/>
              </w:rPr>
            </w:pPr>
          </w:p>
        </w:tc>
        <w:tc>
          <w:tcPr>
            <w:tcW w:w="287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0D6AA8D1" w14:textId="77777777" w:rsidR="00187E9E" w:rsidRDefault="00E15CA7">
            <w:pPr>
              <w:widowControl w:val="0"/>
              <w:spacing w:line="276" w:lineRule="auto"/>
              <w:rPr>
                <w:sz w:val="22"/>
                <w:szCs w:val="22"/>
              </w:rPr>
            </w:pPr>
            <w:r>
              <w:rPr>
                <w:sz w:val="22"/>
                <w:szCs w:val="22"/>
              </w:rPr>
              <w:t xml:space="preserve">c. Develop a professional learning plan that includes time and a variety of opportunities (e.g., during staff meetings, PLCs, team meetings, etc.) for all staff to regularly reflect on the implementation of trauma-engaged practice. See sample tools: </w:t>
            </w:r>
            <w:hyperlink r:id="rId38">
              <w:r>
                <w:rPr>
                  <w:color w:val="1155CC"/>
                  <w:sz w:val="22"/>
                  <w:szCs w:val="22"/>
                  <w:u w:val="single"/>
                </w:rPr>
                <w:t>Staff Development Planning Guide</w:t>
              </w:r>
            </w:hyperlink>
            <w:r>
              <w:rPr>
                <w:sz w:val="22"/>
                <w:szCs w:val="22"/>
              </w:rPr>
              <w:t xml:space="preserve"> [Handout 2] and </w:t>
            </w:r>
            <w:hyperlink r:id="rId39">
              <w:r>
                <w:rPr>
                  <w:color w:val="0066CC"/>
                  <w:sz w:val="22"/>
                  <w:szCs w:val="22"/>
                  <w:u w:val="single"/>
                </w:rPr>
                <w:t>Trauma Professional Development Plan</w:t>
              </w:r>
            </w:hyperlink>
          </w:p>
        </w:tc>
        <w:tc>
          <w:tcPr>
            <w:tcW w:w="287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4FDB1CC3" w14:textId="77777777" w:rsidR="00187E9E" w:rsidRDefault="00E15CA7">
            <w:pPr>
              <w:widowControl w:val="0"/>
              <w:spacing w:line="276" w:lineRule="auto"/>
              <w:rPr>
                <w:sz w:val="22"/>
                <w:szCs w:val="22"/>
              </w:rPr>
            </w:pPr>
            <w:r>
              <w:rPr>
                <w:sz w:val="22"/>
                <w:szCs w:val="22"/>
              </w:rPr>
              <w:t>d. Ensure that formal and informal professional learning is based on relationship building as the foundation of responding to student, staff, family, and community needs.</w:t>
            </w:r>
          </w:p>
          <w:p w14:paraId="23EB3F94" w14:textId="77777777" w:rsidR="00187E9E" w:rsidRDefault="00187E9E">
            <w:pPr>
              <w:widowControl w:val="0"/>
              <w:spacing w:line="276" w:lineRule="auto"/>
              <w:rPr>
                <w:sz w:val="22"/>
                <w:szCs w:val="22"/>
              </w:rPr>
            </w:pPr>
          </w:p>
          <w:p w14:paraId="12F2E955" w14:textId="77777777" w:rsidR="00187E9E" w:rsidRDefault="00E15CA7">
            <w:pPr>
              <w:widowControl w:val="0"/>
              <w:spacing w:line="276" w:lineRule="auto"/>
              <w:rPr>
                <w:sz w:val="22"/>
                <w:szCs w:val="22"/>
              </w:rPr>
            </w:pPr>
            <w:r>
              <w:rPr>
                <w:sz w:val="22"/>
                <w:szCs w:val="22"/>
              </w:rPr>
              <w:t>e. Ensure that trauma-engaged professional learning is systemic and becomes part of how the school “does business.”  Provide opportunities for school staff across roles and throughout the school year.</w:t>
            </w:r>
          </w:p>
        </w:tc>
        <w:tc>
          <w:tcPr>
            <w:tcW w:w="2878" w:type="dxa"/>
          </w:tcPr>
          <w:p w14:paraId="0BEE302F" w14:textId="77777777" w:rsidR="00187E9E" w:rsidRDefault="00187E9E"/>
        </w:tc>
      </w:tr>
    </w:tbl>
    <w:p w14:paraId="65E4952E" w14:textId="77777777" w:rsidR="00187E9E" w:rsidRDefault="00187E9E"/>
    <w:tbl>
      <w:tblPr>
        <w:tblStyle w:val="afe"/>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187E9E" w14:paraId="4E188917" w14:textId="77777777" w:rsidTr="001B1112">
        <w:trPr>
          <w:trHeight w:val="720"/>
        </w:trPr>
        <w:tc>
          <w:tcPr>
            <w:tcW w:w="14390" w:type="dxa"/>
            <w:shd w:val="clear" w:color="auto" w:fill="D9E2F3"/>
            <w:vAlign w:val="center"/>
          </w:tcPr>
          <w:p w14:paraId="0D3BE6F9" w14:textId="77777777" w:rsidR="00187E9E" w:rsidRDefault="00E15CA7">
            <w:pPr>
              <w:rPr>
                <w:b/>
                <w:sz w:val="26"/>
                <w:szCs w:val="26"/>
              </w:rPr>
            </w:pPr>
            <w:r>
              <w:rPr>
                <w:b/>
                <w:sz w:val="26"/>
                <w:szCs w:val="26"/>
              </w:rPr>
              <w:t xml:space="preserve">Leadership 3. Collaborate with staff and community (school board, families, Elders, tribes, support services) to enhance the professional learning plan by embedding community-based and culturally responsive approaches.  Include opportunities for school staff, families, and community members to engage in learning together.  </w:t>
            </w:r>
          </w:p>
        </w:tc>
      </w:tr>
    </w:tbl>
    <w:p w14:paraId="1E501EC2" w14:textId="77777777" w:rsidR="00187E9E" w:rsidRDefault="00187E9E"/>
    <w:tbl>
      <w:tblPr>
        <w:tblStyle w:val="aff"/>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187E9E" w14:paraId="2CEA4D55" w14:textId="77777777" w:rsidTr="001B1112">
        <w:tc>
          <w:tcPr>
            <w:tcW w:w="2878" w:type="dxa"/>
            <w:vAlign w:val="center"/>
          </w:tcPr>
          <w:p w14:paraId="02B8C56F" w14:textId="77777777" w:rsidR="00187E9E" w:rsidRDefault="00E15CA7">
            <w:pPr>
              <w:jc w:val="center"/>
            </w:pPr>
            <w:r>
              <w:rPr>
                <w:b/>
                <w:color w:val="000000"/>
                <w:sz w:val="22"/>
                <w:szCs w:val="22"/>
              </w:rPr>
              <w:t>Preparing</w:t>
            </w:r>
          </w:p>
        </w:tc>
        <w:tc>
          <w:tcPr>
            <w:tcW w:w="2878" w:type="dxa"/>
            <w:vAlign w:val="center"/>
          </w:tcPr>
          <w:p w14:paraId="057AD558" w14:textId="77777777" w:rsidR="00187E9E" w:rsidRDefault="00E15CA7">
            <w:pPr>
              <w:jc w:val="center"/>
            </w:pPr>
            <w:r>
              <w:rPr>
                <w:b/>
                <w:color w:val="000000"/>
                <w:sz w:val="22"/>
                <w:szCs w:val="22"/>
              </w:rPr>
              <w:t>Starting </w:t>
            </w:r>
          </w:p>
        </w:tc>
        <w:tc>
          <w:tcPr>
            <w:tcW w:w="2878" w:type="dxa"/>
            <w:vAlign w:val="center"/>
          </w:tcPr>
          <w:p w14:paraId="54575647" w14:textId="77777777" w:rsidR="00187E9E" w:rsidRDefault="00E15CA7">
            <w:pPr>
              <w:jc w:val="center"/>
            </w:pPr>
            <w:r>
              <w:rPr>
                <w:b/>
                <w:color w:val="000000"/>
                <w:sz w:val="22"/>
                <w:szCs w:val="22"/>
              </w:rPr>
              <w:t>Applying</w:t>
            </w:r>
          </w:p>
        </w:tc>
        <w:tc>
          <w:tcPr>
            <w:tcW w:w="2878" w:type="dxa"/>
            <w:vAlign w:val="center"/>
          </w:tcPr>
          <w:p w14:paraId="3595D34D" w14:textId="77777777" w:rsidR="00187E9E" w:rsidRDefault="00E15CA7">
            <w:pPr>
              <w:jc w:val="center"/>
            </w:pPr>
            <w:r>
              <w:rPr>
                <w:b/>
                <w:sz w:val="22"/>
                <w:szCs w:val="22"/>
              </w:rPr>
              <w:t>Refining</w:t>
            </w:r>
          </w:p>
        </w:tc>
        <w:tc>
          <w:tcPr>
            <w:tcW w:w="2878" w:type="dxa"/>
            <w:vAlign w:val="center"/>
          </w:tcPr>
          <w:p w14:paraId="4FD802A5" w14:textId="77777777" w:rsidR="00187E9E" w:rsidRDefault="00E15CA7">
            <w:pPr>
              <w:jc w:val="center"/>
            </w:pPr>
            <w:r>
              <w:rPr>
                <w:b/>
                <w:color w:val="000000"/>
                <w:sz w:val="22"/>
                <w:szCs w:val="22"/>
              </w:rPr>
              <w:t>Key Dates &amp; Next Steps</w:t>
            </w:r>
          </w:p>
        </w:tc>
      </w:tr>
      <w:tr w:rsidR="00187E9E" w14:paraId="6A0CF622" w14:textId="77777777" w:rsidTr="001B1112">
        <w:tc>
          <w:tcPr>
            <w:tcW w:w="28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3A5841B" w14:textId="77777777" w:rsidR="00187E9E" w:rsidRDefault="00E15CA7">
            <w:pPr>
              <w:widowControl w:val="0"/>
              <w:spacing w:line="276" w:lineRule="auto"/>
              <w:rPr>
                <w:sz w:val="22"/>
                <w:szCs w:val="22"/>
              </w:rPr>
            </w:pPr>
            <w:r>
              <w:rPr>
                <w:sz w:val="22"/>
                <w:szCs w:val="22"/>
              </w:rPr>
              <w:lastRenderedPageBreak/>
              <w:t xml:space="preserve">a. Invite parents, community members, and business partners into school to learn about trauma and resilience in a collaborative manner. See sample tool: </w:t>
            </w:r>
            <w:hyperlink r:id="rId40">
              <w:r>
                <w:rPr>
                  <w:color w:val="0066CC"/>
                  <w:sz w:val="22"/>
                  <w:szCs w:val="22"/>
                  <w:u w:val="single"/>
                </w:rPr>
                <w:t>Anchorage School District Trauma &amp; Culturally Responsive Practices In-Service Modules</w:t>
              </w:r>
            </w:hyperlink>
          </w:p>
          <w:p w14:paraId="6FC9CB8F" w14:textId="77777777" w:rsidR="00187E9E" w:rsidRDefault="00187E9E">
            <w:pPr>
              <w:widowControl w:val="0"/>
              <w:spacing w:line="276" w:lineRule="auto"/>
              <w:rPr>
                <w:sz w:val="22"/>
                <w:szCs w:val="22"/>
              </w:rPr>
            </w:pPr>
          </w:p>
          <w:p w14:paraId="2B931F4B" w14:textId="77777777" w:rsidR="00187E9E" w:rsidRDefault="00E15CA7">
            <w:pPr>
              <w:widowControl w:val="0"/>
              <w:spacing w:line="276" w:lineRule="auto"/>
              <w:rPr>
                <w:sz w:val="22"/>
                <w:szCs w:val="22"/>
              </w:rPr>
            </w:pPr>
            <w:r>
              <w:rPr>
                <w:sz w:val="22"/>
                <w:szCs w:val="22"/>
              </w:rPr>
              <w:t>b. Include the school board and site-based board</w:t>
            </w:r>
          </w:p>
          <w:p w14:paraId="46243AEA" w14:textId="77777777" w:rsidR="00187E9E" w:rsidRDefault="00E15CA7">
            <w:pPr>
              <w:widowControl w:val="0"/>
              <w:spacing w:line="276" w:lineRule="auto"/>
              <w:rPr>
                <w:sz w:val="22"/>
                <w:szCs w:val="22"/>
              </w:rPr>
            </w:pPr>
            <w:r>
              <w:rPr>
                <w:sz w:val="22"/>
                <w:szCs w:val="22"/>
              </w:rPr>
              <w:t>members in training so they can take an active</w:t>
            </w:r>
          </w:p>
          <w:p w14:paraId="76F50576" w14:textId="77777777" w:rsidR="00187E9E" w:rsidRDefault="00E15CA7">
            <w:pPr>
              <w:widowControl w:val="0"/>
              <w:spacing w:line="276" w:lineRule="auto"/>
              <w:rPr>
                <w:sz w:val="22"/>
                <w:szCs w:val="22"/>
              </w:rPr>
            </w:pPr>
            <w:r>
              <w:rPr>
                <w:sz w:val="22"/>
                <w:szCs w:val="22"/>
              </w:rPr>
              <w:t>role in engaging the community in a holistic approach.</w:t>
            </w:r>
          </w:p>
        </w:tc>
        <w:tc>
          <w:tcPr>
            <w:tcW w:w="287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30DF73A2" w14:textId="77777777" w:rsidR="00187E9E" w:rsidRDefault="00E15CA7">
            <w:pPr>
              <w:widowControl w:val="0"/>
              <w:spacing w:line="276" w:lineRule="auto"/>
              <w:rPr>
                <w:b/>
                <w:i/>
                <w:sz w:val="22"/>
                <w:szCs w:val="22"/>
                <w:u w:val="single"/>
              </w:rPr>
            </w:pPr>
            <w:r>
              <w:rPr>
                <w:sz w:val="22"/>
                <w:szCs w:val="22"/>
              </w:rPr>
              <w:t xml:space="preserve">c. Partner with community, regional, and/or statewide resources in health, behavioral health, and cultural healing to provide professional learning for the whole school community. Access sample resources by emailing: </w:t>
            </w:r>
            <w:hyperlink r:id="rId41">
              <w:r>
                <w:rPr>
                  <w:color w:val="1155CC"/>
                  <w:sz w:val="22"/>
                  <w:szCs w:val="22"/>
                  <w:u w:val="single"/>
                </w:rPr>
                <w:t>DEED-transformingschools@alaska.gov</w:t>
              </w:r>
            </w:hyperlink>
            <w:r>
              <w:rPr>
                <w:sz w:val="22"/>
                <w:szCs w:val="22"/>
              </w:rPr>
              <w:t xml:space="preserve"> or </w:t>
            </w:r>
            <w:hyperlink r:id="rId42">
              <w:r>
                <w:rPr>
                  <w:color w:val="1155CC"/>
                  <w:sz w:val="22"/>
                  <w:szCs w:val="22"/>
                  <w:u w:val="single"/>
                </w:rPr>
                <w:t>transformingschools@aasb.org</w:t>
              </w:r>
            </w:hyperlink>
          </w:p>
          <w:p w14:paraId="0763D9C2" w14:textId="77777777" w:rsidR="00187E9E" w:rsidRDefault="00187E9E">
            <w:pPr>
              <w:widowControl w:val="0"/>
              <w:spacing w:line="276" w:lineRule="auto"/>
              <w:rPr>
                <w:sz w:val="22"/>
                <w:szCs w:val="22"/>
              </w:rPr>
            </w:pPr>
          </w:p>
          <w:p w14:paraId="1CA59B08" w14:textId="77777777" w:rsidR="00187E9E" w:rsidRDefault="00E15CA7">
            <w:pPr>
              <w:widowControl w:val="0"/>
              <w:spacing w:line="276" w:lineRule="auto"/>
              <w:rPr>
                <w:sz w:val="22"/>
                <w:szCs w:val="22"/>
              </w:rPr>
            </w:pPr>
            <w:r>
              <w:rPr>
                <w:sz w:val="22"/>
                <w:szCs w:val="22"/>
              </w:rPr>
              <w:t>d. Co-create training and other professional learning opportunities with Elders and culture bearers. Provide compensation for their time and expertise.</w:t>
            </w:r>
          </w:p>
          <w:p w14:paraId="18393430" w14:textId="77777777" w:rsidR="00187E9E" w:rsidRDefault="00187E9E">
            <w:pPr>
              <w:widowControl w:val="0"/>
              <w:spacing w:line="276" w:lineRule="auto"/>
              <w:rPr>
                <w:sz w:val="22"/>
                <w:szCs w:val="22"/>
              </w:rPr>
            </w:pPr>
          </w:p>
          <w:p w14:paraId="6593C457" w14:textId="77777777" w:rsidR="00187E9E" w:rsidRDefault="00187E9E">
            <w:pPr>
              <w:widowControl w:val="0"/>
              <w:spacing w:line="276" w:lineRule="auto"/>
              <w:rPr>
                <w:sz w:val="22"/>
                <w:szCs w:val="22"/>
              </w:rPr>
            </w:pPr>
          </w:p>
        </w:tc>
        <w:tc>
          <w:tcPr>
            <w:tcW w:w="287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70E03291" w14:textId="77777777" w:rsidR="00187E9E" w:rsidRDefault="00E15CA7">
            <w:pPr>
              <w:widowControl w:val="0"/>
              <w:spacing w:line="276" w:lineRule="auto"/>
              <w:rPr>
                <w:sz w:val="22"/>
                <w:szCs w:val="22"/>
              </w:rPr>
            </w:pPr>
            <w:r>
              <w:rPr>
                <w:sz w:val="22"/>
                <w:szCs w:val="22"/>
              </w:rPr>
              <w:t xml:space="preserve">e. Plan and co-host community dialogues in partnership with community leaders. Promote an understanding of trauma’s impact on learning and a community strength-based approach.  See sample tools: </w:t>
            </w:r>
            <w:hyperlink r:id="rId43">
              <w:r>
                <w:rPr>
                  <w:color w:val="0066CC"/>
                  <w:sz w:val="22"/>
                  <w:szCs w:val="22"/>
                  <w:u w:val="single"/>
                </w:rPr>
                <w:t>First Alaskans Institute Resources for Alaska Native Dialogues on Racial Equity (ANDORE)</w:t>
              </w:r>
            </w:hyperlink>
            <w:r>
              <w:rPr>
                <w:sz w:val="22"/>
                <w:szCs w:val="22"/>
              </w:rPr>
              <w:t xml:space="preserve"> and </w:t>
            </w:r>
          </w:p>
          <w:p w14:paraId="6400D345" w14:textId="77777777" w:rsidR="00187E9E" w:rsidRDefault="009B0EB4">
            <w:pPr>
              <w:widowControl w:val="0"/>
              <w:spacing w:line="276" w:lineRule="auto"/>
              <w:rPr>
                <w:color w:val="0066CC"/>
                <w:sz w:val="22"/>
                <w:szCs w:val="22"/>
                <w:u w:val="single"/>
              </w:rPr>
            </w:pPr>
            <w:hyperlink r:id="rId44">
              <w:r w:rsidR="00E15CA7">
                <w:rPr>
                  <w:color w:val="0066CC"/>
                  <w:sz w:val="22"/>
                  <w:szCs w:val="22"/>
                  <w:u w:val="single"/>
                </w:rPr>
                <w:t>Bridging Differences Playbook</w:t>
              </w:r>
            </w:hyperlink>
          </w:p>
          <w:p w14:paraId="0EB5DBCE" w14:textId="77777777" w:rsidR="00187E9E" w:rsidRDefault="00187E9E">
            <w:pPr>
              <w:widowControl w:val="0"/>
              <w:spacing w:line="276" w:lineRule="auto"/>
              <w:rPr>
                <w:sz w:val="22"/>
                <w:szCs w:val="22"/>
              </w:rPr>
            </w:pPr>
          </w:p>
          <w:p w14:paraId="71BE2A3A" w14:textId="77777777" w:rsidR="00187E9E" w:rsidRDefault="00187E9E">
            <w:pPr>
              <w:widowControl w:val="0"/>
              <w:spacing w:line="276" w:lineRule="auto"/>
              <w:rPr>
                <w:sz w:val="22"/>
                <w:szCs w:val="22"/>
              </w:rPr>
            </w:pPr>
          </w:p>
        </w:tc>
        <w:tc>
          <w:tcPr>
            <w:tcW w:w="287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2766DC59" w14:textId="77777777" w:rsidR="00187E9E" w:rsidRDefault="00E15CA7">
            <w:pPr>
              <w:widowControl w:val="0"/>
              <w:spacing w:line="276" w:lineRule="auto"/>
              <w:rPr>
                <w:sz w:val="22"/>
                <w:szCs w:val="22"/>
              </w:rPr>
            </w:pPr>
            <w:r>
              <w:rPr>
                <w:sz w:val="22"/>
                <w:szCs w:val="22"/>
              </w:rPr>
              <w:t xml:space="preserve">f. Establish regular check-ins for staff and community to share issues, ideas, and training on trauma-engaged topics impacting the school community. See sample tool: </w:t>
            </w:r>
            <w:hyperlink r:id="rId45">
              <w:r>
                <w:rPr>
                  <w:color w:val="1155CC"/>
                  <w:sz w:val="22"/>
                  <w:szCs w:val="22"/>
                  <w:u w:val="single"/>
                </w:rPr>
                <w:t>Critical Practices for Family and Community Engagement</w:t>
              </w:r>
            </w:hyperlink>
          </w:p>
          <w:p w14:paraId="301FFDC0" w14:textId="77777777" w:rsidR="00187E9E" w:rsidRDefault="00187E9E">
            <w:pPr>
              <w:widowControl w:val="0"/>
              <w:spacing w:line="276" w:lineRule="auto"/>
              <w:rPr>
                <w:sz w:val="22"/>
                <w:szCs w:val="22"/>
              </w:rPr>
            </w:pPr>
          </w:p>
          <w:p w14:paraId="56568A29" w14:textId="77777777" w:rsidR="00187E9E" w:rsidRDefault="00E15CA7">
            <w:pPr>
              <w:widowControl w:val="0"/>
              <w:spacing w:line="276" w:lineRule="auto"/>
              <w:rPr>
                <w:sz w:val="22"/>
                <w:szCs w:val="22"/>
              </w:rPr>
            </w:pPr>
            <w:r>
              <w:rPr>
                <w:sz w:val="22"/>
                <w:szCs w:val="22"/>
              </w:rPr>
              <w:t xml:space="preserve">g. Explore the resources available in the </w:t>
            </w:r>
            <w:hyperlink r:id="rId46">
              <w:r>
                <w:rPr>
                  <w:color w:val="1155CC"/>
                  <w:sz w:val="22"/>
                  <w:szCs w:val="22"/>
                  <w:u w:val="single"/>
                </w:rPr>
                <w:t>Cultural Integration &amp; Co-Creation</w:t>
              </w:r>
            </w:hyperlink>
            <w:r>
              <w:rPr>
                <w:sz w:val="22"/>
                <w:szCs w:val="22"/>
              </w:rPr>
              <w:t xml:space="preserve"> component of the Transforming Schools Toolkit to foster a two-way feedback loop for ongoing co-creation.</w:t>
            </w:r>
          </w:p>
        </w:tc>
        <w:tc>
          <w:tcPr>
            <w:tcW w:w="2878" w:type="dxa"/>
          </w:tcPr>
          <w:p w14:paraId="50FF37D0" w14:textId="77777777" w:rsidR="00187E9E" w:rsidRDefault="00187E9E">
            <w:pPr>
              <w:rPr>
                <w:sz w:val="22"/>
                <w:szCs w:val="22"/>
              </w:rPr>
            </w:pPr>
          </w:p>
        </w:tc>
      </w:tr>
    </w:tbl>
    <w:p w14:paraId="0E4B72D0" w14:textId="77777777" w:rsidR="00187E9E" w:rsidRDefault="00187E9E">
      <w:pPr>
        <w:rPr>
          <w:sz w:val="22"/>
          <w:szCs w:val="22"/>
        </w:rPr>
      </w:pPr>
    </w:p>
    <w:tbl>
      <w:tblPr>
        <w:tblStyle w:val="aff0"/>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187E9E" w14:paraId="75CCC9D4" w14:textId="77777777" w:rsidTr="001B1112">
        <w:trPr>
          <w:trHeight w:val="683"/>
        </w:trPr>
        <w:tc>
          <w:tcPr>
            <w:tcW w:w="14390" w:type="dxa"/>
            <w:shd w:val="clear" w:color="auto" w:fill="D9E2F3"/>
            <w:vAlign w:val="center"/>
          </w:tcPr>
          <w:p w14:paraId="7F803DB8" w14:textId="77777777" w:rsidR="00187E9E" w:rsidRDefault="00E15CA7">
            <w:pPr>
              <w:rPr>
                <w:b/>
                <w:sz w:val="26"/>
                <w:szCs w:val="26"/>
              </w:rPr>
            </w:pPr>
            <w:r>
              <w:rPr>
                <w:b/>
                <w:sz w:val="26"/>
                <w:szCs w:val="26"/>
              </w:rPr>
              <w:t xml:space="preserve">Leadership 4. Deliver trauma-engaged professional learning content for all staff.  Communicate that school-wide trauma-engaged practices provide a path to success for all students.  Model and practice the same strategies staff are asked to use with students. </w:t>
            </w:r>
          </w:p>
        </w:tc>
      </w:tr>
    </w:tbl>
    <w:p w14:paraId="4C67D24F" w14:textId="77777777" w:rsidR="00187E9E" w:rsidRDefault="00187E9E"/>
    <w:tbl>
      <w:tblPr>
        <w:tblStyle w:val="aff1"/>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187E9E" w14:paraId="48C90531" w14:textId="77777777" w:rsidTr="001B1112">
        <w:tc>
          <w:tcPr>
            <w:tcW w:w="2878" w:type="dxa"/>
            <w:vAlign w:val="center"/>
          </w:tcPr>
          <w:p w14:paraId="45FC0A20" w14:textId="77777777" w:rsidR="00187E9E" w:rsidRDefault="00E15CA7">
            <w:pPr>
              <w:jc w:val="center"/>
            </w:pPr>
            <w:r>
              <w:rPr>
                <w:b/>
                <w:color w:val="000000"/>
                <w:sz w:val="22"/>
                <w:szCs w:val="22"/>
              </w:rPr>
              <w:t>Preparing</w:t>
            </w:r>
          </w:p>
        </w:tc>
        <w:tc>
          <w:tcPr>
            <w:tcW w:w="2878" w:type="dxa"/>
            <w:vAlign w:val="center"/>
          </w:tcPr>
          <w:p w14:paraId="711D36E7" w14:textId="77777777" w:rsidR="00187E9E" w:rsidRDefault="00E15CA7">
            <w:pPr>
              <w:jc w:val="center"/>
            </w:pPr>
            <w:r>
              <w:rPr>
                <w:b/>
                <w:color w:val="000000"/>
                <w:sz w:val="22"/>
                <w:szCs w:val="22"/>
              </w:rPr>
              <w:t>Starting </w:t>
            </w:r>
          </w:p>
        </w:tc>
        <w:tc>
          <w:tcPr>
            <w:tcW w:w="2878" w:type="dxa"/>
            <w:vAlign w:val="center"/>
          </w:tcPr>
          <w:p w14:paraId="08D02E7D" w14:textId="77777777" w:rsidR="00187E9E" w:rsidRDefault="00E15CA7">
            <w:pPr>
              <w:jc w:val="center"/>
            </w:pPr>
            <w:r>
              <w:rPr>
                <w:b/>
                <w:color w:val="000000"/>
                <w:sz w:val="22"/>
                <w:szCs w:val="22"/>
              </w:rPr>
              <w:t>Applying</w:t>
            </w:r>
          </w:p>
        </w:tc>
        <w:tc>
          <w:tcPr>
            <w:tcW w:w="2878" w:type="dxa"/>
            <w:vAlign w:val="center"/>
          </w:tcPr>
          <w:p w14:paraId="35941A8C" w14:textId="77777777" w:rsidR="00187E9E" w:rsidRDefault="00E15CA7">
            <w:pPr>
              <w:jc w:val="center"/>
            </w:pPr>
            <w:r>
              <w:rPr>
                <w:b/>
                <w:sz w:val="22"/>
                <w:szCs w:val="22"/>
              </w:rPr>
              <w:t>Refining</w:t>
            </w:r>
          </w:p>
        </w:tc>
        <w:tc>
          <w:tcPr>
            <w:tcW w:w="2878" w:type="dxa"/>
            <w:vAlign w:val="center"/>
          </w:tcPr>
          <w:p w14:paraId="0DCB3BFD" w14:textId="77777777" w:rsidR="00187E9E" w:rsidRDefault="00E15CA7">
            <w:pPr>
              <w:jc w:val="center"/>
            </w:pPr>
            <w:r>
              <w:rPr>
                <w:b/>
                <w:color w:val="000000"/>
                <w:sz w:val="22"/>
                <w:szCs w:val="22"/>
              </w:rPr>
              <w:t>Key Dates &amp; Next Steps</w:t>
            </w:r>
          </w:p>
        </w:tc>
      </w:tr>
      <w:tr w:rsidR="00187E9E" w14:paraId="5527CD11" w14:textId="77777777" w:rsidTr="001B1112">
        <w:tc>
          <w:tcPr>
            <w:tcW w:w="28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62D9100D" w14:textId="77777777" w:rsidR="00187E9E" w:rsidRDefault="00E15CA7">
            <w:pPr>
              <w:widowControl w:val="0"/>
              <w:spacing w:line="276" w:lineRule="auto"/>
              <w:rPr>
                <w:sz w:val="22"/>
                <w:szCs w:val="22"/>
              </w:rPr>
            </w:pPr>
            <w:r>
              <w:rPr>
                <w:color w:val="111111"/>
                <w:sz w:val="22"/>
                <w:szCs w:val="22"/>
                <w:highlight w:val="white"/>
              </w:rPr>
              <w:t xml:space="preserve">a. Incorporate trauma-informed principles in professional learning environments. See sample </w:t>
            </w:r>
            <w:r>
              <w:rPr>
                <w:color w:val="111111"/>
                <w:sz w:val="22"/>
                <w:szCs w:val="22"/>
                <w:highlight w:val="white"/>
              </w:rPr>
              <w:lastRenderedPageBreak/>
              <w:t>tool:</w:t>
            </w:r>
            <w:r>
              <w:rPr>
                <w:color w:val="333333"/>
                <w:sz w:val="22"/>
                <w:szCs w:val="22"/>
                <w:highlight w:val="white"/>
              </w:rPr>
              <w:t xml:space="preserve"> </w:t>
            </w:r>
            <w:hyperlink r:id="rId47">
              <w:r>
                <w:rPr>
                  <w:color w:val="0066CC"/>
                  <w:sz w:val="22"/>
                  <w:szCs w:val="22"/>
                  <w:u w:val="single"/>
                </w:rPr>
                <w:t>Creating a Trauma Informed Training Environment</w:t>
              </w:r>
            </w:hyperlink>
          </w:p>
          <w:p w14:paraId="3C49A81A" w14:textId="77777777" w:rsidR="00187E9E" w:rsidRDefault="00187E9E">
            <w:pPr>
              <w:widowControl w:val="0"/>
              <w:spacing w:line="276" w:lineRule="auto"/>
              <w:rPr>
                <w:sz w:val="22"/>
                <w:szCs w:val="22"/>
              </w:rPr>
            </w:pPr>
          </w:p>
          <w:p w14:paraId="70C2BE11" w14:textId="77777777" w:rsidR="00187E9E" w:rsidRDefault="00E15CA7">
            <w:pPr>
              <w:widowControl w:val="0"/>
              <w:spacing w:line="276" w:lineRule="auto"/>
              <w:rPr>
                <w:sz w:val="22"/>
                <w:szCs w:val="22"/>
              </w:rPr>
            </w:pPr>
            <w:r>
              <w:rPr>
                <w:sz w:val="22"/>
                <w:szCs w:val="22"/>
              </w:rPr>
              <w:t xml:space="preserve">b. Begin professional development by modeling self-regulation practices (breathing, movement, gratitude, etc.) that adults can use personally and with students. See sample tool: </w:t>
            </w:r>
            <w:hyperlink r:id="rId48">
              <w:r>
                <w:rPr>
                  <w:color w:val="1155CC"/>
                  <w:sz w:val="22"/>
                  <w:szCs w:val="22"/>
                  <w:u w:val="single"/>
                </w:rPr>
                <w:t>DEED Self-Regulation eLearning Module</w:t>
              </w:r>
            </w:hyperlink>
          </w:p>
          <w:p w14:paraId="7A027D18" w14:textId="77777777" w:rsidR="00187E9E" w:rsidRDefault="00187E9E">
            <w:pPr>
              <w:widowControl w:val="0"/>
              <w:spacing w:line="276" w:lineRule="auto"/>
              <w:rPr>
                <w:sz w:val="22"/>
                <w:szCs w:val="22"/>
              </w:rPr>
            </w:pPr>
          </w:p>
          <w:p w14:paraId="4C8609B7" w14:textId="77777777" w:rsidR="00187E9E" w:rsidRDefault="00187E9E">
            <w:pPr>
              <w:widowControl w:val="0"/>
              <w:spacing w:line="276" w:lineRule="auto"/>
              <w:rPr>
                <w:sz w:val="22"/>
                <w:szCs w:val="22"/>
              </w:rPr>
            </w:pPr>
          </w:p>
          <w:p w14:paraId="4D2F7F08" w14:textId="77777777" w:rsidR="00187E9E" w:rsidRDefault="00187E9E">
            <w:pPr>
              <w:widowControl w:val="0"/>
              <w:spacing w:line="276" w:lineRule="auto"/>
              <w:rPr>
                <w:sz w:val="22"/>
                <w:szCs w:val="22"/>
              </w:rPr>
            </w:pPr>
          </w:p>
        </w:tc>
        <w:tc>
          <w:tcPr>
            <w:tcW w:w="287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32292FAC" w14:textId="77777777" w:rsidR="00187E9E" w:rsidRDefault="00E15CA7">
            <w:pPr>
              <w:widowControl w:val="0"/>
              <w:spacing w:line="276" w:lineRule="auto"/>
              <w:rPr>
                <w:sz w:val="22"/>
                <w:szCs w:val="22"/>
              </w:rPr>
            </w:pPr>
            <w:r>
              <w:rPr>
                <w:sz w:val="22"/>
                <w:szCs w:val="22"/>
              </w:rPr>
              <w:lastRenderedPageBreak/>
              <w:t xml:space="preserve">c. Begin with professional development around resilience and self-care for staff. Branch out to caring for students, </w:t>
            </w:r>
            <w:r>
              <w:rPr>
                <w:sz w:val="22"/>
                <w:szCs w:val="22"/>
              </w:rPr>
              <w:lastRenderedPageBreak/>
              <w:t xml:space="preserve">families, and communities. See sample tool: </w:t>
            </w:r>
            <w:hyperlink r:id="rId49">
              <w:r>
                <w:rPr>
                  <w:color w:val="1155CC"/>
                  <w:sz w:val="22"/>
                  <w:szCs w:val="22"/>
                  <w:u w:val="single"/>
                </w:rPr>
                <w:t>Alaska Staff Development Network Trauma Engaged Webinar Playlist</w:t>
              </w:r>
            </w:hyperlink>
            <w:r>
              <w:rPr>
                <w:sz w:val="22"/>
                <w:szCs w:val="22"/>
              </w:rPr>
              <w:t>, including adult self-regulation, healing centered practices, building resilience.</w:t>
            </w:r>
          </w:p>
          <w:p w14:paraId="7116A42F" w14:textId="77777777" w:rsidR="00187E9E" w:rsidRDefault="00187E9E">
            <w:pPr>
              <w:widowControl w:val="0"/>
              <w:spacing w:line="276" w:lineRule="auto"/>
              <w:rPr>
                <w:sz w:val="22"/>
                <w:szCs w:val="22"/>
              </w:rPr>
            </w:pPr>
          </w:p>
          <w:p w14:paraId="0CA5A2F4" w14:textId="77777777" w:rsidR="00187E9E" w:rsidRDefault="00E15CA7">
            <w:pPr>
              <w:widowControl w:val="0"/>
              <w:spacing w:line="276" w:lineRule="auto"/>
              <w:rPr>
                <w:sz w:val="22"/>
                <w:szCs w:val="22"/>
              </w:rPr>
            </w:pPr>
            <w:r>
              <w:rPr>
                <w:sz w:val="22"/>
                <w:szCs w:val="22"/>
              </w:rPr>
              <w:t>d. Address adult stress levels so that staff are prepared to co-regulate with students. See sample tools:</w:t>
            </w:r>
          </w:p>
          <w:p w14:paraId="49691221" w14:textId="77777777" w:rsidR="00187E9E" w:rsidRDefault="00E15CA7">
            <w:pPr>
              <w:widowControl w:val="0"/>
              <w:spacing w:line="276" w:lineRule="auto"/>
              <w:rPr>
                <w:color w:val="333333"/>
                <w:sz w:val="22"/>
                <w:szCs w:val="22"/>
                <w:highlight w:val="white"/>
              </w:rPr>
            </w:pPr>
            <w:r>
              <w:rPr>
                <w:color w:val="333333"/>
                <w:sz w:val="22"/>
                <w:szCs w:val="22"/>
                <w:highlight w:val="white"/>
              </w:rPr>
              <w:t>DEED modules</w:t>
            </w:r>
          </w:p>
          <w:p w14:paraId="5EE94B43" w14:textId="77777777" w:rsidR="00187E9E" w:rsidRDefault="009B0EB4">
            <w:pPr>
              <w:widowControl w:val="0"/>
              <w:spacing w:line="276" w:lineRule="auto"/>
              <w:rPr>
                <w:color w:val="0066CC"/>
                <w:sz w:val="22"/>
                <w:szCs w:val="22"/>
                <w:highlight w:val="white"/>
              </w:rPr>
            </w:pPr>
            <w:hyperlink r:id="rId50">
              <w:r w:rsidR="00E15CA7">
                <w:rPr>
                  <w:color w:val="0066CC"/>
                  <w:sz w:val="22"/>
                  <w:szCs w:val="22"/>
                  <w:highlight w:val="white"/>
                  <w:u w:val="single"/>
                </w:rPr>
                <w:t>Overcoming ACEs in Alaskan Schools</w:t>
              </w:r>
            </w:hyperlink>
            <w:r w:rsidR="00E15CA7">
              <w:rPr>
                <w:color w:val="0066CC"/>
                <w:sz w:val="22"/>
                <w:szCs w:val="22"/>
                <w:highlight w:val="white"/>
              </w:rPr>
              <w:t>;</w:t>
            </w:r>
          </w:p>
          <w:p w14:paraId="36F929EC" w14:textId="77777777" w:rsidR="00187E9E" w:rsidRDefault="009B0EB4">
            <w:pPr>
              <w:widowControl w:val="0"/>
              <w:spacing w:line="276" w:lineRule="auto"/>
              <w:rPr>
                <w:color w:val="0066CC"/>
                <w:sz w:val="22"/>
                <w:szCs w:val="22"/>
                <w:highlight w:val="white"/>
              </w:rPr>
            </w:pPr>
            <w:hyperlink r:id="rId51">
              <w:r w:rsidR="00E15CA7">
                <w:rPr>
                  <w:color w:val="0066CC"/>
                  <w:sz w:val="22"/>
                  <w:szCs w:val="22"/>
                  <w:highlight w:val="white"/>
                  <w:u w:val="single"/>
                </w:rPr>
                <w:t>Trauma Sensitive Schools</w:t>
              </w:r>
            </w:hyperlink>
            <w:r w:rsidR="00E15CA7">
              <w:rPr>
                <w:color w:val="0066CC"/>
                <w:sz w:val="22"/>
                <w:szCs w:val="22"/>
                <w:highlight w:val="white"/>
              </w:rPr>
              <w:t>;</w:t>
            </w:r>
          </w:p>
          <w:p w14:paraId="0FCA21BF" w14:textId="77777777" w:rsidR="00187E9E" w:rsidRDefault="009B0EB4">
            <w:pPr>
              <w:widowControl w:val="0"/>
              <w:spacing w:line="276" w:lineRule="auto"/>
              <w:rPr>
                <w:color w:val="0066CC"/>
                <w:sz w:val="22"/>
                <w:szCs w:val="22"/>
                <w:highlight w:val="white"/>
                <w:u w:val="single"/>
              </w:rPr>
            </w:pPr>
            <w:hyperlink r:id="rId52">
              <w:r w:rsidR="00E15CA7">
                <w:rPr>
                  <w:color w:val="0066CC"/>
                  <w:sz w:val="22"/>
                  <w:szCs w:val="22"/>
                  <w:highlight w:val="white"/>
                  <w:u w:val="single"/>
                </w:rPr>
                <w:t>Trauma-Engaged and Practicing Schools</w:t>
              </w:r>
            </w:hyperlink>
            <w:r w:rsidR="00E15CA7">
              <w:rPr>
                <w:color w:val="0066CC"/>
                <w:sz w:val="22"/>
                <w:szCs w:val="22"/>
                <w:highlight w:val="white"/>
                <w:u w:val="single"/>
              </w:rPr>
              <w:t>; and</w:t>
            </w:r>
          </w:p>
          <w:p w14:paraId="587D5C26" w14:textId="77777777" w:rsidR="00187E9E" w:rsidRDefault="009B0EB4">
            <w:pPr>
              <w:widowControl w:val="0"/>
              <w:spacing w:after="160" w:line="276" w:lineRule="auto"/>
              <w:rPr>
                <w:sz w:val="22"/>
                <w:szCs w:val="22"/>
              </w:rPr>
            </w:pPr>
            <w:hyperlink r:id="rId53">
              <w:r w:rsidR="00E15CA7">
                <w:rPr>
                  <w:color w:val="0066CC"/>
                  <w:sz w:val="22"/>
                  <w:szCs w:val="22"/>
                  <w:highlight w:val="white"/>
                  <w:u w:val="single"/>
                </w:rPr>
                <w:t>Self-Care</w:t>
              </w:r>
            </w:hyperlink>
          </w:p>
        </w:tc>
        <w:tc>
          <w:tcPr>
            <w:tcW w:w="287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5C450DBF" w14:textId="77777777" w:rsidR="00187E9E" w:rsidRDefault="00E15CA7">
            <w:pPr>
              <w:widowControl w:val="0"/>
              <w:spacing w:line="276" w:lineRule="auto"/>
              <w:rPr>
                <w:color w:val="0066CC"/>
                <w:sz w:val="22"/>
                <w:szCs w:val="22"/>
              </w:rPr>
            </w:pPr>
            <w:r>
              <w:rPr>
                <w:sz w:val="22"/>
                <w:szCs w:val="22"/>
                <w:highlight w:val="white"/>
              </w:rPr>
              <w:lastRenderedPageBreak/>
              <w:t xml:space="preserve">e. Embed and model trauma-engaged teaching strategies in the delivery of professional learning. See sample tool: </w:t>
            </w:r>
            <w:hyperlink r:id="rId54">
              <w:r>
                <w:rPr>
                  <w:color w:val="0066CC"/>
                  <w:sz w:val="22"/>
                  <w:szCs w:val="22"/>
                  <w:u w:val="single"/>
                </w:rPr>
                <w:t>Walking the Walk</w:t>
              </w:r>
            </w:hyperlink>
          </w:p>
          <w:p w14:paraId="602D4076" w14:textId="77777777" w:rsidR="00187E9E" w:rsidRDefault="00187E9E">
            <w:pPr>
              <w:widowControl w:val="0"/>
              <w:spacing w:line="276" w:lineRule="auto"/>
              <w:rPr>
                <w:sz w:val="22"/>
                <w:szCs w:val="22"/>
              </w:rPr>
            </w:pPr>
          </w:p>
          <w:p w14:paraId="430ED42C" w14:textId="77777777" w:rsidR="00187E9E" w:rsidRDefault="00E15CA7">
            <w:pPr>
              <w:widowControl w:val="0"/>
              <w:spacing w:line="276" w:lineRule="auto"/>
              <w:rPr>
                <w:sz w:val="22"/>
                <w:szCs w:val="22"/>
              </w:rPr>
            </w:pPr>
            <w:r>
              <w:rPr>
                <w:sz w:val="22"/>
                <w:szCs w:val="22"/>
              </w:rPr>
              <w:t xml:space="preserve">f. Create group discussion opportunities to reflect on implications for practice. See sample tool: discussion questions in </w:t>
            </w:r>
            <w:hyperlink r:id="rId55">
              <w:r>
                <w:rPr>
                  <w:color w:val="1155CC"/>
                  <w:sz w:val="22"/>
                  <w:szCs w:val="22"/>
                  <w:u w:val="single"/>
                </w:rPr>
                <w:t>Transforming Schools</w:t>
              </w:r>
            </w:hyperlink>
          </w:p>
          <w:p w14:paraId="2AEE65A4" w14:textId="77777777" w:rsidR="00187E9E" w:rsidRDefault="00187E9E">
            <w:pPr>
              <w:widowControl w:val="0"/>
              <w:spacing w:line="276" w:lineRule="auto"/>
              <w:rPr>
                <w:sz w:val="22"/>
                <w:szCs w:val="22"/>
              </w:rPr>
            </w:pPr>
          </w:p>
          <w:p w14:paraId="16BE0D43" w14:textId="77777777" w:rsidR="00187E9E" w:rsidRDefault="00187E9E">
            <w:pPr>
              <w:widowControl w:val="0"/>
              <w:spacing w:line="276" w:lineRule="auto"/>
              <w:rPr>
                <w:sz w:val="22"/>
                <w:szCs w:val="22"/>
              </w:rPr>
            </w:pPr>
          </w:p>
        </w:tc>
        <w:tc>
          <w:tcPr>
            <w:tcW w:w="287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140F7E29" w14:textId="77777777" w:rsidR="00187E9E" w:rsidRDefault="00E15CA7">
            <w:pPr>
              <w:widowControl w:val="0"/>
              <w:spacing w:line="276" w:lineRule="auto"/>
              <w:rPr>
                <w:sz w:val="22"/>
                <w:szCs w:val="22"/>
              </w:rPr>
            </w:pPr>
            <w:r>
              <w:rPr>
                <w:sz w:val="22"/>
                <w:szCs w:val="22"/>
              </w:rPr>
              <w:lastRenderedPageBreak/>
              <w:t xml:space="preserve">g. Provide ongoing and responsive professional learning that deepens the culture of looking at student </w:t>
            </w:r>
            <w:r>
              <w:rPr>
                <w:sz w:val="22"/>
                <w:szCs w:val="22"/>
              </w:rPr>
              <w:lastRenderedPageBreak/>
              <w:t xml:space="preserve">behavior through the lens of what students need and are trying to communicate rather than what they are doing. See sample tool: </w:t>
            </w:r>
            <w:hyperlink r:id="rId56">
              <w:r>
                <w:rPr>
                  <w:color w:val="1155CC"/>
                  <w:sz w:val="22"/>
                  <w:szCs w:val="22"/>
                  <w:u w:val="single"/>
                </w:rPr>
                <w:t>Behavior as Communication</w:t>
              </w:r>
            </w:hyperlink>
            <w:r>
              <w:rPr>
                <w:sz w:val="22"/>
                <w:szCs w:val="22"/>
              </w:rPr>
              <w:t xml:space="preserve"> </w:t>
            </w:r>
          </w:p>
          <w:p w14:paraId="3167B4ED" w14:textId="77777777" w:rsidR="00187E9E" w:rsidRDefault="00187E9E">
            <w:pPr>
              <w:widowControl w:val="0"/>
              <w:spacing w:line="276" w:lineRule="auto"/>
              <w:rPr>
                <w:sz w:val="22"/>
                <w:szCs w:val="22"/>
                <w:highlight w:val="yellow"/>
              </w:rPr>
            </w:pPr>
          </w:p>
          <w:p w14:paraId="7294AD41" w14:textId="77777777" w:rsidR="00187E9E" w:rsidRDefault="00187E9E">
            <w:pPr>
              <w:widowControl w:val="0"/>
              <w:spacing w:line="276" w:lineRule="auto"/>
              <w:rPr>
                <w:sz w:val="22"/>
                <w:szCs w:val="22"/>
                <w:highlight w:val="yellow"/>
              </w:rPr>
            </w:pPr>
          </w:p>
          <w:p w14:paraId="4CC7898E" w14:textId="77777777" w:rsidR="00187E9E" w:rsidRDefault="00187E9E">
            <w:pPr>
              <w:widowControl w:val="0"/>
              <w:spacing w:line="276" w:lineRule="auto"/>
              <w:rPr>
                <w:sz w:val="22"/>
                <w:szCs w:val="22"/>
              </w:rPr>
            </w:pPr>
          </w:p>
        </w:tc>
        <w:tc>
          <w:tcPr>
            <w:tcW w:w="2878" w:type="dxa"/>
          </w:tcPr>
          <w:p w14:paraId="1DF4D8A4" w14:textId="77777777" w:rsidR="00187E9E" w:rsidRDefault="00187E9E">
            <w:pPr>
              <w:rPr>
                <w:sz w:val="22"/>
                <w:szCs w:val="22"/>
              </w:rPr>
            </w:pPr>
          </w:p>
        </w:tc>
      </w:tr>
    </w:tbl>
    <w:p w14:paraId="72F2D592" w14:textId="77777777" w:rsidR="00187E9E" w:rsidRDefault="00187E9E"/>
    <w:tbl>
      <w:tblPr>
        <w:tblStyle w:val="aff2"/>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187E9E" w14:paraId="167F7CCB" w14:textId="77777777" w:rsidTr="001B1112">
        <w:tc>
          <w:tcPr>
            <w:tcW w:w="14390" w:type="dxa"/>
            <w:shd w:val="clear" w:color="auto" w:fill="D9E2F3"/>
            <w:vAlign w:val="center"/>
          </w:tcPr>
          <w:p w14:paraId="68F83E6B" w14:textId="77777777" w:rsidR="00187E9E" w:rsidRDefault="00E15CA7">
            <w:pPr>
              <w:rPr>
                <w:b/>
                <w:sz w:val="26"/>
                <w:szCs w:val="26"/>
              </w:rPr>
            </w:pPr>
            <w:r>
              <w:rPr>
                <w:b/>
                <w:sz w:val="26"/>
                <w:szCs w:val="26"/>
              </w:rPr>
              <w:t xml:space="preserve">Leadership 5. Evaluate the efficacy of professional learning in transforming school-wide practice.  Seek feedback from staff and the community to adjust the professional learning goals and plan as needed to deepen trauma-engaged practice and outcomes. </w:t>
            </w:r>
          </w:p>
        </w:tc>
      </w:tr>
    </w:tbl>
    <w:p w14:paraId="33E33D21" w14:textId="77777777" w:rsidR="00187E9E" w:rsidRDefault="00187E9E"/>
    <w:tbl>
      <w:tblPr>
        <w:tblStyle w:val="aff3"/>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187E9E" w14:paraId="191CF5CE" w14:textId="77777777" w:rsidTr="001B1112">
        <w:tc>
          <w:tcPr>
            <w:tcW w:w="2878" w:type="dxa"/>
            <w:vAlign w:val="center"/>
          </w:tcPr>
          <w:p w14:paraId="2FACFC79" w14:textId="77777777" w:rsidR="00187E9E" w:rsidRDefault="00E15CA7">
            <w:pPr>
              <w:jc w:val="center"/>
            </w:pPr>
            <w:r>
              <w:rPr>
                <w:b/>
                <w:color w:val="000000"/>
                <w:sz w:val="22"/>
                <w:szCs w:val="22"/>
              </w:rPr>
              <w:t>Preparing</w:t>
            </w:r>
          </w:p>
        </w:tc>
        <w:tc>
          <w:tcPr>
            <w:tcW w:w="2878" w:type="dxa"/>
            <w:vAlign w:val="center"/>
          </w:tcPr>
          <w:p w14:paraId="1A5E6D80" w14:textId="77777777" w:rsidR="00187E9E" w:rsidRDefault="00E15CA7">
            <w:pPr>
              <w:jc w:val="center"/>
            </w:pPr>
            <w:r>
              <w:rPr>
                <w:b/>
                <w:color w:val="000000"/>
                <w:sz w:val="22"/>
                <w:szCs w:val="22"/>
              </w:rPr>
              <w:t>Starting </w:t>
            </w:r>
          </w:p>
        </w:tc>
        <w:tc>
          <w:tcPr>
            <w:tcW w:w="2878" w:type="dxa"/>
            <w:vAlign w:val="center"/>
          </w:tcPr>
          <w:p w14:paraId="339B7C2D" w14:textId="77777777" w:rsidR="00187E9E" w:rsidRDefault="00E15CA7">
            <w:pPr>
              <w:jc w:val="center"/>
            </w:pPr>
            <w:r>
              <w:rPr>
                <w:b/>
                <w:color w:val="000000"/>
                <w:sz w:val="22"/>
                <w:szCs w:val="22"/>
              </w:rPr>
              <w:t>Applying</w:t>
            </w:r>
          </w:p>
        </w:tc>
        <w:tc>
          <w:tcPr>
            <w:tcW w:w="2878" w:type="dxa"/>
            <w:vAlign w:val="center"/>
          </w:tcPr>
          <w:p w14:paraId="6EF7986C" w14:textId="77777777" w:rsidR="00187E9E" w:rsidRDefault="00E15CA7">
            <w:pPr>
              <w:jc w:val="center"/>
            </w:pPr>
            <w:r>
              <w:rPr>
                <w:b/>
                <w:sz w:val="22"/>
                <w:szCs w:val="22"/>
              </w:rPr>
              <w:t>Refining</w:t>
            </w:r>
          </w:p>
        </w:tc>
        <w:tc>
          <w:tcPr>
            <w:tcW w:w="2878" w:type="dxa"/>
            <w:vAlign w:val="center"/>
          </w:tcPr>
          <w:p w14:paraId="2B9F4B6A" w14:textId="77777777" w:rsidR="00187E9E" w:rsidRDefault="00E15CA7">
            <w:pPr>
              <w:jc w:val="center"/>
            </w:pPr>
            <w:r>
              <w:rPr>
                <w:b/>
                <w:color w:val="000000"/>
                <w:sz w:val="22"/>
                <w:szCs w:val="22"/>
              </w:rPr>
              <w:t>Key Dates &amp; Next Steps</w:t>
            </w:r>
          </w:p>
        </w:tc>
      </w:tr>
      <w:tr w:rsidR="00187E9E" w14:paraId="33218712" w14:textId="77777777" w:rsidTr="001B1112">
        <w:tc>
          <w:tcPr>
            <w:tcW w:w="28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70EA094" w14:textId="77777777" w:rsidR="00187E9E" w:rsidRDefault="00E15CA7">
            <w:pPr>
              <w:widowControl w:val="0"/>
              <w:spacing w:line="276" w:lineRule="auto"/>
              <w:rPr>
                <w:sz w:val="22"/>
                <w:szCs w:val="22"/>
              </w:rPr>
            </w:pPr>
            <w:r>
              <w:rPr>
                <w:sz w:val="22"/>
                <w:szCs w:val="22"/>
              </w:rPr>
              <w:t xml:space="preserve">a. Select data points to monitor, establish a schedule for collecting those data points, and implement a process for when and how </w:t>
            </w:r>
            <w:r>
              <w:rPr>
                <w:sz w:val="22"/>
                <w:szCs w:val="22"/>
              </w:rPr>
              <w:lastRenderedPageBreak/>
              <w:t>data will be collected and monitored to evaluate trauma-engaged professional learning. See sample tool:</w:t>
            </w:r>
            <w:r>
              <w:rPr>
                <w:color w:val="333333"/>
                <w:sz w:val="22"/>
                <w:szCs w:val="22"/>
              </w:rPr>
              <w:t xml:space="preserve"> </w:t>
            </w:r>
            <w:hyperlink r:id="rId57">
              <w:r>
                <w:rPr>
                  <w:color w:val="0066CC"/>
                  <w:sz w:val="22"/>
                  <w:szCs w:val="22"/>
                  <w:u w:val="single"/>
                </w:rPr>
                <w:t>A Guide for Evaluating the Impact of Professional Learning</w:t>
              </w:r>
            </w:hyperlink>
          </w:p>
        </w:tc>
        <w:tc>
          <w:tcPr>
            <w:tcW w:w="287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5732FED8" w14:textId="77777777" w:rsidR="00187E9E" w:rsidRDefault="00E15CA7">
            <w:pPr>
              <w:widowControl w:val="0"/>
              <w:spacing w:line="276" w:lineRule="auto"/>
              <w:rPr>
                <w:sz w:val="22"/>
                <w:szCs w:val="22"/>
              </w:rPr>
            </w:pPr>
            <w:r>
              <w:rPr>
                <w:sz w:val="22"/>
                <w:szCs w:val="22"/>
              </w:rPr>
              <w:lastRenderedPageBreak/>
              <w:t xml:space="preserve">b. Collect feedback from individual professional development opportunities. See sample tool: </w:t>
            </w:r>
            <w:hyperlink r:id="rId58" w:anchor=":~:text=%20Evaluating%20professional%20learning%3A%20Measuring%20educator%20and%20student,Establish%20benchmark%20indicators.%20What%20changes%20in...%20More%20">
              <w:r>
                <w:rPr>
                  <w:color w:val="0066CC"/>
                  <w:sz w:val="22"/>
                  <w:szCs w:val="22"/>
                  <w:u w:val="single"/>
                </w:rPr>
                <w:t xml:space="preserve">Evaluating Professional Learning: </w:t>
              </w:r>
              <w:r>
                <w:rPr>
                  <w:color w:val="0066CC"/>
                  <w:sz w:val="22"/>
                  <w:szCs w:val="22"/>
                  <w:u w:val="single"/>
                </w:rPr>
                <w:lastRenderedPageBreak/>
                <w:t>Measuring Educator and Student Outcomes</w:t>
              </w:r>
            </w:hyperlink>
          </w:p>
          <w:p w14:paraId="5A677D55" w14:textId="77777777" w:rsidR="00187E9E" w:rsidRDefault="00187E9E">
            <w:pPr>
              <w:widowControl w:val="0"/>
              <w:spacing w:line="276" w:lineRule="auto"/>
              <w:rPr>
                <w:sz w:val="22"/>
                <w:szCs w:val="22"/>
              </w:rPr>
            </w:pPr>
          </w:p>
          <w:p w14:paraId="4F40100D" w14:textId="77777777" w:rsidR="00187E9E" w:rsidRDefault="00187E9E">
            <w:pPr>
              <w:widowControl w:val="0"/>
              <w:spacing w:line="276" w:lineRule="auto"/>
              <w:rPr>
                <w:sz w:val="22"/>
                <w:szCs w:val="22"/>
              </w:rPr>
            </w:pPr>
          </w:p>
        </w:tc>
        <w:tc>
          <w:tcPr>
            <w:tcW w:w="287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67B4AB52" w14:textId="77777777" w:rsidR="00187E9E" w:rsidRDefault="00E15CA7">
            <w:pPr>
              <w:widowControl w:val="0"/>
              <w:spacing w:line="276" w:lineRule="auto"/>
              <w:rPr>
                <w:sz w:val="22"/>
                <w:szCs w:val="22"/>
              </w:rPr>
            </w:pPr>
            <w:r>
              <w:rPr>
                <w:sz w:val="22"/>
                <w:szCs w:val="22"/>
              </w:rPr>
              <w:lastRenderedPageBreak/>
              <w:t xml:space="preserve">c. Review identified outcome data (e.g., school climate and connectedness, school health profiles, attendance, feedback from families and community </w:t>
            </w:r>
            <w:r>
              <w:rPr>
                <w:sz w:val="22"/>
                <w:szCs w:val="22"/>
              </w:rPr>
              <w:lastRenderedPageBreak/>
              <w:t xml:space="preserve">members, etc.) to monitor the impact of trauma and resilience professional development on the learning environment. See sample tools: </w:t>
            </w:r>
            <w:r>
              <w:rPr>
                <w:color w:val="4472C4"/>
                <w:sz w:val="22"/>
                <w:szCs w:val="22"/>
                <w:u w:val="single"/>
              </w:rPr>
              <w:t xml:space="preserve">Trauma Evaluation Plan </w:t>
            </w:r>
            <w:hyperlink r:id="rId59">
              <w:r>
                <w:rPr>
                  <w:color w:val="4472C4"/>
                  <w:sz w:val="22"/>
                  <w:szCs w:val="22"/>
                  <w:u w:val="single"/>
                </w:rPr>
                <w:t>Sample</w:t>
              </w:r>
            </w:hyperlink>
            <w:r>
              <w:rPr>
                <w:sz w:val="22"/>
                <w:szCs w:val="22"/>
              </w:rPr>
              <w:t xml:space="preserve"> and </w:t>
            </w:r>
            <w:hyperlink r:id="rId60">
              <w:r>
                <w:rPr>
                  <w:color w:val="0066CC"/>
                  <w:sz w:val="22"/>
                  <w:szCs w:val="22"/>
                  <w:u w:val="single"/>
                </w:rPr>
                <w:t>Blank Template</w:t>
              </w:r>
            </w:hyperlink>
          </w:p>
        </w:tc>
        <w:tc>
          <w:tcPr>
            <w:tcW w:w="287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191D5883" w14:textId="77777777" w:rsidR="00187E9E" w:rsidRDefault="00E15CA7">
            <w:pPr>
              <w:widowControl w:val="0"/>
              <w:spacing w:line="276" w:lineRule="auto"/>
              <w:rPr>
                <w:sz w:val="22"/>
                <w:szCs w:val="22"/>
              </w:rPr>
            </w:pPr>
            <w:r>
              <w:rPr>
                <w:sz w:val="22"/>
                <w:szCs w:val="22"/>
              </w:rPr>
              <w:lastRenderedPageBreak/>
              <w:t xml:space="preserve">d. Refine the plan based on the data and broad-based input from the school community. Adjust professional learning goals and plan as needed to </w:t>
            </w:r>
            <w:r>
              <w:rPr>
                <w:sz w:val="22"/>
                <w:szCs w:val="22"/>
              </w:rPr>
              <w:lastRenderedPageBreak/>
              <w:t>deepen trauma-engaged practice.</w:t>
            </w:r>
          </w:p>
          <w:p w14:paraId="15D94666" w14:textId="77777777" w:rsidR="00187E9E" w:rsidRDefault="00187E9E">
            <w:pPr>
              <w:widowControl w:val="0"/>
              <w:spacing w:line="276" w:lineRule="auto"/>
              <w:rPr>
                <w:sz w:val="22"/>
                <w:szCs w:val="22"/>
              </w:rPr>
            </w:pPr>
          </w:p>
          <w:p w14:paraId="4B6E825B" w14:textId="77777777" w:rsidR="00187E9E" w:rsidRDefault="00187E9E">
            <w:pPr>
              <w:widowControl w:val="0"/>
              <w:spacing w:line="276" w:lineRule="auto"/>
              <w:rPr>
                <w:sz w:val="22"/>
                <w:szCs w:val="22"/>
              </w:rPr>
            </w:pPr>
          </w:p>
          <w:p w14:paraId="698BCBF3" w14:textId="77777777" w:rsidR="00187E9E" w:rsidRDefault="00187E9E">
            <w:pPr>
              <w:widowControl w:val="0"/>
              <w:spacing w:line="276" w:lineRule="auto"/>
              <w:rPr>
                <w:sz w:val="22"/>
                <w:szCs w:val="22"/>
              </w:rPr>
            </w:pPr>
          </w:p>
          <w:p w14:paraId="331C22E3" w14:textId="77777777" w:rsidR="00187E9E" w:rsidRDefault="00187E9E">
            <w:pPr>
              <w:widowControl w:val="0"/>
              <w:spacing w:line="276" w:lineRule="auto"/>
              <w:rPr>
                <w:sz w:val="22"/>
                <w:szCs w:val="22"/>
              </w:rPr>
            </w:pPr>
          </w:p>
        </w:tc>
        <w:tc>
          <w:tcPr>
            <w:tcW w:w="2878" w:type="dxa"/>
          </w:tcPr>
          <w:p w14:paraId="597330BC" w14:textId="77777777" w:rsidR="00187E9E" w:rsidRDefault="00187E9E">
            <w:pPr>
              <w:rPr>
                <w:sz w:val="22"/>
                <w:szCs w:val="22"/>
              </w:rPr>
            </w:pPr>
          </w:p>
        </w:tc>
      </w:tr>
    </w:tbl>
    <w:p w14:paraId="28479129" w14:textId="77777777" w:rsidR="00187E9E" w:rsidRDefault="00187E9E">
      <w:pPr>
        <w:rPr>
          <w:sz w:val="22"/>
          <w:szCs w:val="22"/>
        </w:rPr>
      </w:pPr>
    </w:p>
    <w:tbl>
      <w:tblPr>
        <w:tblStyle w:val="aff4"/>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187E9E" w14:paraId="6657B01B" w14:textId="77777777" w:rsidTr="001B1112">
        <w:tc>
          <w:tcPr>
            <w:tcW w:w="14390" w:type="dxa"/>
            <w:shd w:val="clear" w:color="auto" w:fill="0070C0"/>
            <w:vAlign w:val="center"/>
          </w:tcPr>
          <w:p w14:paraId="5C98A0A5" w14:textId="77777777" w:rsidR="00187E9E" w:rsidRDefault="00E15CA7">
            <w:pPr>
              <w:jc w:val="center"/>
            </w:pPr>
            <w:r>
              <w:rPr>
                <w:b/>
                <w:color w:val="FFFFFF"/>
                <w:sz w:val="32"/>
                <w:szCs w:val="32"/>
              </w:rPr>
              <w:t>STAFF: Professional Learning Milestone Guide</w:t>
            </w:r>
          </w:p>
        </w:tc>
      </w:tr>
    </w:tbl>
    <w:p w14:paraId="4D0BF7AA" w14:textId="77777777" w:rsidR="00187E9E" w:rsidRDefault="00187E9E"/>
    <w:tbl>
      <w:tblPr>
        <w:tblStyle w:val="aff5"/>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187E9E" w14:paraId="4694A492" w14:textId="77777777" w:rsidTr="001B1112">
        <w:tc>
          <w:tcPr>
            <w:tcW w:w="14390" w:type="dxa"/>
            <w:shd w:val="clear" w:color="auto" w:fill="D9E2F3"/>
            <w:vAlign w:val="center"/>
          </w:tcPr>
          <w:p w14:paraId="5F291843" w14:textId="77777777" w:rsidR="00187E9E" w:rsidRDefault="00E15CA7">
            <w:pPr>
              <w:rPr>
                <w:sz w:val="26"/>
                <w:szCs w:val="26"/>
              </w:rPr>
            </w:pPr>
            <w:r>
              <w:rPr>
                <w:b/>
                <w:sz w:val="26"/>
                <w:szCs w:val="26"/>
              </w:rPr>
              <w:t xml:space="preserve">Staff 1. Examine your own beliefs and be aware of your experiences with trauma. Consider ways in which being engaged in this work might highlight opportunities for healing and personal growth. </w:t>
            </w:r>
          </w:p>
        </w:tc>
      </w:tr>
    </w:tbl>
    <w:p w14:paraId="4F7A53E6" w14:textId="77777777" w:rsidR="00187E9E" w:rsidRDefault="00187E9E"/>
    <w:tbl>
      <w:tblPr>
        <w:tblStyle w:val="aff6"/>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187E9E" w14:paraId="4C2ED691" w14:textId="77777777" w:rsidTr="001B1112">
        <w:tc>
          <w:tcPr>
            <w:tcW w:w="2878" w:type="dxa"/>
            <w:vAlign w:val="center"/>
          </w:tcPr>
          <w:p w14:paraId="22F176BF" w14:textId="77777777" w:rsidR="00187E9E" w:rsidRDefault="00E15CA7">
            <w:pPr>
              <w:jc w:val="center"/>
            </w:pPr>
            <w:r>
              <w:rPr>
                <w:b/>
                <w:color w:val="000000"/>
                <w:sz w:val="22"/>
                <w:szCs w:val="22"/>
              </w:rPr>
              <w:t>Preparing</w:t>
            </w:r>
          </w:p>
        </w:tc>
        <w:tc>
          <w:tcPr>
            <w:tcW w:w="2878" w:type="dxa"/>
            <w:vAlign w:val="center"/>
          </w:tcPr>
          <w:p w14:paraId="24654F36" w14:textId="77777777" w:rsidR="00187E9E" w:rsidRDefault="00E15CA7">
            <w:pPr>
              <w:jc w:val="center"/>
            </w:pPr>
            <w:r>
              <w:rPr>
                <w:b/>
                <w:color w:val="000000"/>
                <w:sz w:val="22"/>
                <w:szCs w:val="22"/>
              </w:rPr>
              <w:t>Starting </w:t>
            </w:r>
          </w:p>
        </w:tc>
        <w:tc>
          <w:tcPr>
            <w:tcW w:w="2878" w:type="dxa"/>
            <w:vAlign w:val="center"/>
          </w:tcPr>
          <w:p w14:paraId="5D9C8B94" w14:textId="77777777" w:rsidR="00187E9E" w:rsidRDefault="00E15CA7">
            <w:pPr>
              <w:jc w:val="center"/>
            </w:pPr>
            <w:r>
              <w:rPr>
                <w:b/>
                <w:color w:val="000000"/>
                <w:sz w:val="22"/>
                <w:szCs w:val="22"/>
              </w:rPr>
              <w:t>Applying</w:t>
            </w:r>
          </w:p>
        </w:tc>
        <w:tc>
          <w:tcPr>
            <w:tcW w:w="2878" w:type="dxa"/>
            <w:vAlign w:val="center"/>
          </w:tcPr>
          <w:p w14:paraId="59A3991C" w14:textId="77777777" w:rsidR="00187E9E" w:rsidRDefault="00E15CA7">
            <w:pPr>
              <w:jc w:val="center"/>
            </w:pPr>
            <w:r>
              <w:rPr>
                <w:b/>
                <w:sz w:val="22"/>
                <w:szCs w:val="22"/>
              </w:rPr>
              <w:t>Refining</w:t>
            </w:r>
          </w:p>
        </w:tc>
        <w:tc>
          <w:tcPr>
            <w:tcW w:w="2878" w:type="dxa"/>
            <w:vAlign w:val="center"/>
          </w:tcPr>
          <w:p w14:paraId="7435BA09" w14:textId="77777777" w:rsidR="00187E9E" w:rsidRDefault="00E15CA7">
            <w:pPr>
              <w:jc w:val="center"/>
            </w:pPr>
            <w:r>
              <w:rPr>
                <w:b/>
                <w:color w:val="000000"/>
                <w:sz w:val="22"/>
                <w:szCs w:val="22"/>
              </w:rPr>
              <w:t>Key Dates &amp; Next Steps</w:t>
            </w:r>
          </w:p>
        </w:tc>
      </w:tr>
      <w:tr w:rsidR="00187E9E" w14:paraId="5B15BDB3" w14:textId="77777777" w:rsidTr="001B1112">
        <w:tc>
          <w:tcPr>
            <w:tcW w:w="28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BEA56B6" w14:textId="77777777" w:rsidR="00187E9E" w:rsidRDefault="00E15CA7">
            <w:pPr>
              <w:widowControl w:val="0"/>
              <w:spacing w:line="276" w:lineRule="auto"/>
              <w:rPr>
                <w:sz w:val="22"/>
                <w:szCs w:val="22"/>
              </w:rPr>
            </w:pPr>
            <w:r>
              <w:rPr>
                <w:sz w:val="22"/>
                <w:szCs w:val="22"/>
              </w:rPr>
              <w:t xml:space="preserve">a. Use the </w:t>
            </w:r>
            <w:hyperlink r:id="rId61">
              <w:r>
                <w:rPr>
                  <w:color w:val="1155CC"/>
                  <w:sz w:val="22"/>
                  <w:szCs w:val="22"/>
                  <w:u w:val="single"/>
                </w:rPr>
                <w:t>Professional Quality of Life Self-Assessment Tool</w:t>
              </w:r>
            </w:hyperlink>
            <w:r>
              <w:rPr>
                <w:sz w:val="22"/>
                <w:szCs w:val="22"/>
              </w:rPr>
              <w:t xml:space="preserve"> to explore fatigue, burnout, and compassion resilience when helping students.</w:t>
            </w:r>
          </w:p>
          <w:p w14:paraId="280D5C62" w14:textId="77777777" w:rsidR="00187E9E" w:rsidRDefault="00187E9E">
            <w:pPr>
              <w:widowControl w:val="0"/>
              <w:spacing w:line="276" w:lineRule="auto"/>
              <w:rPr>
                <w:sz w:val="22"/>
                <w:szCs w:val="22"/>
              </w:rPr>
            </w:pPr>
          </w:p>
          <w:p w14:paraId="239DF465" w14:textId="77777777" w:rsidR="00187E9E" w:rsidRDefault="00E15CA7">
            <w:pPr>
              <w:widowControl w:val="0"/>
              <w:spacing w:line="276" w:lineRule="auto"/>
              <w:rPr>
                <w:sz w:val="22"/>
                <w:szCs w:val="22"/>
              </w:rPr>
            </w:pPr>
            <w:r>
              <w:rPr>
                <w:sz w:val="22"/>
                <w:szCs w:val="22"/>
              </w:rPr>
              <w:t xml:space="preserve">b. Learn more about self-regulation and self-care, particularly bite-sized micro practices that can be embedded in the workday.  See sample tool: </w:t>
            </w:r>
            <w:hyperlink r:id="rId62">
              <w:r>
                <w:rPr>
                  <w:color w:val="1155CC"/>
                  <w:sz w:val="22"/>
                  <w:szCs w:val="22"/>
                  <w:u w:val="single"/>
                </w:rPr>
                <w:t>Educator Resilience and Trauma-Informed Self-Care</w:t>
              </w:r>
            </w:hyperlink>
            <w:r>
              <w:rPr>
                <w:sz w:val="22"/>
                <w:szCs w:val="22"/>
              </w:rPr>
              <w:t xml:space="preserve">: </w:t>
            </w:r>
            <w:r>
              <w:rPr>
                <w:color w:val="4472C4"/>
                <w:sz w:val="22"/>
                <w:szCs w:val="22"/>
                <w:u w:val="single"/>
              </w:rPr>
              <w:t>Self-</w:t>
            </w:r>
            <w:r>
              <w:rPr>
                <w:color w:val="4472C4"/>
                <w:sz w:val="22"/>
                <w:szCs w:val="22"/>
                <w:u w:val="single"/>
              </w:rPr>
              <w:lastRenderedPageBreak/>
              <w:t>Assessment and Planning Tool</w:t>
            </w:r>
            <w:r>
              <w:rPr>
                <w:sz w:val="22"/>
                <w:szCs w:val="22"/>
              </w:rPr>
              <w:t xml:space="preserve"> </w:t>
            </w:r>
          </w:p>
          <w:p w14:paraId="7DB58388" w14:textId="77777777" w:rsidR="00187E9E" w:rsidRDefault="00187E9E">
            <w:pPr>
              <w:widowControl w:val="0"/>
              <w:spacing w:line="276" w:lineRule="auto"/>
              <w:rPr>
                <w:sz w:val="22"/>
                <w:szCs w:val="22"/>
              </w:rPr>
            </w:pPr>
          </w:p>
          <w:p w14:paraId="3783E521" w14:textId="77777777" w:rsidR="00187E9E" w:rsidRDefault="00E15CA7">
            <w:pPr>
              <w:widowControl w:val="0"/>
              <w:spacing w:line="276" w:lineRule="auto"/>
              <w:rPr>
                <w:sz w:val="22"/>
                <w:szCs w:val="22"/>
              </w:rPr>
            </w:pPr>
            <w:r>
              <w:rPr>
                <w:sz w:val="22"/>
                <w:szCs w:val="22"/>
              </w:rPr>
              <w:t xml:space="preserve">c. Reach out to colleagues and/or professionals for support to build your resilience. Access employee wellness programs if available. See sample tool: </w:t>
            </w:r>
            <w:hyperlink r:id="rId63">
              <w:r>
                <w:rPr>
                  <w:color w:val="1155CC"/>
                  <w:sz w:val="22"/>
                  <w:szCs w:val="22"/>
                  <w:u w:val="single"/>
                </w:rPr>
                <w:t>Helping Teachers Manage the Weight of Trauma</w:t>
              </w:r>
            </w:hyperlink>
          </w:p>
        </w:tc>
        <w:tc>
          <w:tcPr>
            <w:tcW w:w="287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59F9EC0B" w14:textId="77777777" w:rsidR="00187E9E" w:rsidRDefault="00E15CA7">
            <w:pPr>
              <w:widowControl w:val="0"/>
              <w:spacing w:line="276" w:lineRule="auto"/>
              <w:rPr>
                <w:sz w:val="22"/>
                <w:szCs w:val="22"/>
              </w:rPr>
            </w:pPr>
            <w:r>
              <w:rPr>
                <w:sz w:val="22"/>
                <w:szCs w:val="22"/>
              </w:rPr>
              <w:lastRenderedPageBreak/>
              <w:t xml:space="preserve">d. Create a personal self-care plan. See sample tool: </w:t>
            </w:r>
            <w:hyperlink r:id="rId64">
              <w:r>
                <w:rPr>
                  <w:color w:val="1155CC"/>
                  <w:sz w:val="22"/>
                  <w:szCs w:val="22"/>
                  <w:u w:val="single"/>
                </w:rPr>
                <w:t>Support for Teachers Affected by Trauma</w:t>
              </w:r>
            </w:hyperlink>
          </w:p>
          <w:p w14:paraId="63E13FA8" w14:textId="77777777" w:rsidR="00187E9E" w:rsidRDefault="00187E9E">
            <w:pPr>
              <w:widowControl w:val="0"/>
              <w:spacing w:line="276" w:lineRule="auto"/>
              <w:rPr>
                <w:sz w:val="22"/>
                <w:szCs w:val="22"/>
              </w:rPr>
            </w:pPr>
          </w:p>
          <w:p w14:paraId="5353EBD1" w14:textId="77777777" w:rsidR="00187E9E" w:rsidRDefault="00E15CA7">
            <w:pPr>
              <w:widowControl w:val="0"/>
              <w:spacing w:line="276" w:lineRule="auto"/>
              <w:rPr>
                <w:sz w:val="22"/>
                <w:szCs w:val="22"/>
              </w:rPr>
            </w:pPr>
            <w:r>
              <w:rPr>
                <w:sz w:val="22"/>
                <w:szCs w:val="22"/>
              </w:rPr>
              <w:t xml:space="preserve">e. Create a transition and set boundaries between home and school. See sample tool: </w:t>
            </w:r>
            <w:hyperlink r:id="rId65">
              <w:r>
                <w:rPr>
                  <w:color w:val="1155CC"/>
                  <w:sz w:val="22"/>
                  <w:szCs w:val="22"/>
                  <w:u w:val="single"/>
                </w:rPr>
                <w:t>Self-Care Going Home Checklist</w:t>
              </w:r>
            </w:hyperlink>
          </w:p>
        </w:tc>
        <w:tc>
          <w:tcPr>
            <w:tcW w:w="287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558A9E52" w14:textId="77777777" w:rsidR="00187E9E" w:rsidRDefault="00E15CA7">
            <w:pPr>
              <w:widowControl w:val="0"/>
              <w:spacing w:line="276" w:lineRule="auto"/>
              <w:rPr>
                <w:sz w:val="22"/>
                <w:szCs w:val="22"/>
              </w:rPr>
            </w:pPr>
            <w:r>
              <w:rPr>
                <w:sz w:val="22"/>
                <w:szCs w:val="22"/>
              </w:rPr>
              <w:t xml:space="preserve">f. Use daily self-care strategies, both outside of work and during the workday, to stay regulated. See sample tool: </w:t>
            </w:r>
            <w:hyperlink r:id="rId66">
              <w:r>
                <w:rPr>
                  <w:color w:val="1155CC"/>
                  <w:sz w:val="22"/>
                  <w:szCs w:val="22"/>
                  <w:u w:val="single"/>
                </w:rPr>
                <w:t>Teacher Wellbeing</w:t>
              </w:r>
            </w:hyperlink>
          </w:p>
          <w:p w14:paraId="41E8911F" w14:textId="77777777" w:rsidR="00187E9E" w:rsidRDefault="00187E9E">
            <w:pPr>
              <w:widowControl w:val="0"/>
              <w:spacing w:line="276" w:lineRule="auto"/>
              <w:rPr>
                <w:sz w:val="22"/>
                <w:szCs w:val="22"/>
              </w:rPr>
            </w:pPr>
          </w:p>
          <w:p w14:paraId="12142A3B" w14:textId="77777777" w:rsidR="00187E9E" w:rsidRDefault="00E15CA7">
            <w:pPr>
              <w:widowControl w:val="0"/>
              <w:spacing w:line="276" w:lineRule="auto"/>
              <w:rPr>
                <w:sz w:val="22"/>
                <w:szCs w:val="22"/>
              </w:rPr>
            </w:pPr>
            <w:r>
              <w:rPr>
                <w:sz w:val="22"/>
                <w:szCs w:val="22"/>
              </w:rPr>
              <w:t>g. Extend compassion and empathy to yourself, especially on days that you feel challenged or face barriers to putting your self-care plan into action.</w:t>
            </w:r>
          </w:p>
        </w:tc>
        <w:tc>
          <w:tcPr>
            <w:tcW w:w="287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2AA4D65A" w14:textId="77777777" w:rsidR="00187E9E" w:rsidRDefault="00E15CA7">
            <w:pPr>
              <w:widowControl w:val="0"/>
              <w:spacing w:line="276" w:lineRule="auto"/>
              <w:rPr>
                <w:sz w:val="22"/>
                <w:szCs w:val="22"/>
              </w:rPr>
            </w:pPr>
            <w:r>
              <w:rPr>
                <w:sz w:val="22"/>
                <w:szCs w:val="22"/>
              </w:rPr>
              <w:t>h. Build time for reflection into your daily or weekly practice. Use this time to consider what is working in your self-care plan and what could be modified to strengthen your resilience.</w:t>
            </w:r>
          </w:p>
          <w:p w14:paraId="10C00806" w14:textId="77777777" w:rsidR="00187E9E" w:rsidRDefault="00187E9E">
            <w:pPr>
              <w:widowControl w:val="0"/>
              <w:spacing w:line="276" w:lineRule="auto"/>
              <w:rPr>
                <w:sz w:val="22"/>
                <w:szCs w:val="22"/>
              </w:rPr>
            </w:pPr>
          </w:p>
        </w:tc>
        <w:tc>
          <w:tcPr>
            <w:tcW w:w="2878" w:type="dxa"/>
          </w:tcPr>
          <w:p w14:paraId="3200930A" w14:textId="77777777" w:rsidR="00187E9E" w:rsidRDefault="00187E9E">
            <w:pPr>
              <w:rPr>
                <w:sz w:val="22"/>
                <w:szCs w:val="22"/>
              </w:rPr>
            </w:pPr>
          </w:p>
        </w:tc>
      </w:tr>
    </w:tbl>
    <w:p w14:paraId="6C1B5869" w14:textId="77777777" w:rsidR="00187E9E" w:rsidRDefault="00187E9E">
      <w:pPr>
        <w:rPr>
          <w:sz w:val="22"/>
          <w:szCs w:val="22"/>
        </w:rPr>
      </w:pPr>
    </w:p>
    <w:tbl>
      <w:tblPr>
        <w:tblStyle w:val="aff7"/>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187E9E" w14:paraId="71ABEE75" w14:textId="77777777" w:rsidTr="001B1112">
        <w:tc>
          <w:tcPr>
            <w:tcW w:w="14390" w:type="dxa"/>
            <w:shd w:val="clear" w:color="auto" w:fill="D9E2F3"/>
          </w:tcPr>
          <w:p w14:paraId="701BB2EC" w14:textId="77777777" w:rsidR="00187E9E" w:rsidRDefault="00E15CA7">
            <w:pPr>
              <w:rPr>
                <w:sz w:val="26"/>
                <w:szCs w:val="26"/>
              </w:rPr>
            </w:pPr>
            <w:r>
              <w:rPr>
                <w:b/>
                <w:sz w:val="26"/>
                <w:szCs w:val="26"/>
              </w:rPr>
              <w:t>Staff 2. Contribute to a safe professional learning environment by addressing your own unconscious biases. Collaborate authentically with colleagues.</w:t>
            </w:r>
          </w:p>
        </w:tc>
      </w:tr>
    </w:tbl>
    <w:p w14:paraId="6BE7FFE7" w14:textId="77777777" w:rsidR="00187E9E" w:rsidRDefault="00187E9E"/>
    <w:tbl>
      <w:tblPr>
        <w:tblStyle w:val="aff8"/>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187E9E" w14:paraId="44CA14AB" w14:textId="77777777" w:rsidTr="001B1112">
        <w:tc>
          <w:tcPr>
            <w:tcW w:w="2878" w:type="dxa"/>
            <w:vAlign w:val="center"/>
          </w:tcPr>
          <w:p w14:paraId="3E51356F" w14:textId="77777777" w:rsidR="00187E9E" w:rsidRDefault="00E15CA7">
            <w:pPr>
              <w:jc w:val="center"/>
            </w:pPr>
            <w:r>
              <w:rPr>
                <w:b/>
                <w:color w:val="000000"/>
                <w:sz w:val="22"/>
                <w:szCs w:val="22"/>
              </w:rPr>
              <w:t>Preparing</w:t>
            </w:r>
          </w:p>
        </w:tc>
        <w:tc>
          <w:tcPr>
            <w:tcW w:w="2878" w:type="dxa"/>
            <w:vAlign w:val="center"/>
          </w:tcPr>
          <w:p w14:paraId="4C7BA82F" w14:textId="77777777" w:rsidR="00187E9E" w:rsidRDefault="00E15CA7">
            <w:pPr>
              <w:jc w:val="center"/>
            </w:pPr>
            <w:r>
              <w:rPr>
                <w:b/>
                <w:color w:val="000000"/>
                <w:sz w:val="22"/>
                <w:szCs w:val="22"/>
              </w:rPr>
              <w:t>Starting </w:t>
            </w:r>
          </w:p>
        </w:tc>
        <w:tc>
          <w:tcPr>
            <w:tcW w:w="2878" w:type="dxa"/>
            <w:vAlign w:val="center"/>
          </w:tcPr>
          <w:p w14:paraId="3EEFEA24" w14:textId="77777777" w:rsidR="00187E9E" w:rsidRDefault="00E15CA7">
            <w:pPr>
              <w:jc w:val="center"/>
            </w:pPr>
            <w:r>
              <w:rPr>
                <w:b/>
                <w:color w:val="000000"/>
                <w:sz w:val="22"/>
                <w:szCs w:val="22"/>
              </w:rPr>
              <w:t>Applying</w:t>
            </w:r>
          </w:p>
        </w:tc>
        <w:tc>
          <w:tcPr>
            <w:tcW w:w="2878" w:type="dxa"/>
            <w:vAlign w:val="center"/>
          </w:tcPr>
          <w:p w14:paraId="14F64378" w14:textId="77777777" w:rsidR="00187E9E" w:rsidRDefault="00E15CA7">
            <w:pPr>
              <w:jc w:val="center"/>
            </w:pPr>
            <w:r>
              <w:rPr>
                <w:b/>
                <w:sz w:val="22"/>
                <w:szCs w:val="22"/>
              </w:rPr>
              <w:t>Refining</w:t>
            </w:r>
          </w:p>
        </w:tc>
        <w:tc>
          <w:tcPr>
            <w:tcW w:w="2878" w:type="dxa"/>
            <w:vAlign w:val="center"/>
          </w:tcPr>
          <w:p w14:paraId="468704A5" w14:textId="77777777" w:rsidR="00187E9E" w:rsidRDefault="00E15CA7">
            <w:pPr>
              <w:jc w:val="center"/>
            </w:pPr>
            <w:r>
              <w:rPr>
                <w:b/>
                <w:color w:val="000000"/>
                <w:sz w:val="22"/>
                <w:szCs w:val="22"/>
              </w:rPr>
              <w:t>Key Dates &amp; Next Steps</w:t>
            </w:r>
          </w:p>
        </w:tc>
      </w:tr>
      <w:tr w:rsidR="00187E9E" w14:paraId="0D5050FB" w14:textId="77777777" w:rsidTr="001B1112">
        <w:tc>
          <w:tcPr>
            <w:tcW w:w="28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1787BF16" w14:textId="77777777" w:rsidR="00187E9E" w:rsidRDefault="00E15CA7">
            <w:pPr>
              <w:widowControl w:val="0"/>
              <w:spacing w:line="276" w:lineRule="auto"/>
              <w:rPr>
                <w:sz w:val="22"/>
                <w:szCs w:val="22"/>
              </w:rPr>
            </w:pPr>
            <w:r>
              <w:rPr>
                <w:sz w:val="22"/>
                <w:szCs w:val="22"/>
              </w:rPr>
              <w:t xml:space="preserve">a. Learn more about unconscious bias and how it impacts your relationship with students, colleagues, and families, and how it impacts student learning. See sample tools: </w:t>
            </w:r>
            <w:hyperlink r:id="rId67">
              <w:r>
                <w:rPr>
                  <w:color w:val="1155CC"/>
                  <w:sz w:val="22"/>
                  <w:szCs w:val="22"/>
                  <w:u w:val="single"/>
                </w:rPr>
                <w:t>Learning for Justice</w:t>
              </w:r>
            </w:hyperlink>
            <w:r>
              <w:rPr>
                <w:sz w:val="22"/>
                <w:szCs w:val="22"/>
              </w:rPr>
              <w:t xml:space="preserve">; </w:t>
            </w:r>
            <w:hyperlink r:id="rId68">
              <w:r>
                <w:rPr>
                  <w:color w:val="1155CC"/>
                  <w:sz w:val="22"/>
                  <w:szCs w:val="22"/>
                  <w:u w:val="single"/>
                </w:rPr>
                <w:t>NEA Implicit Bias</w:t>
              </w:r>
            </w:hyperlink>
          </w:p>
          <w:p w14:paraId="4DBA7619" w14:textId="77777777" w:rsidR="00187E9E" w:rsidRDefault="00187E9E">
            <w:pPr>
              <w:widowControl w:val="0"/>
              <w:spacing w:line="276" w:lineRule="auto"/>
              <w:rPr>
                <w:sz w:val="22"/>
                <w:szCs w:val="22"/>
              </w:rPr>
            </w:pPr>
          </w:p>
          <w:p w14:paraId="05518563" w14:textId="77777777" w:rsidR="00187E9E" w:rsidRDefault="00E15CA7">
            <w:pPr>
              <w:widowControl w:val="0"/>
              <w:spacing w:line="276" w:lineRule="auto"/>
              <w:rPr>
                <w:sz w:val="22"/>
                <w:szCs w:val="22"/>
                <w:highlight w:val="yellow"/>
              </w:rPr>
            </w:pPr>
            <w:r>
              <w:rPr>
                <w:sz w:val="22"/>
                <w:szCs w:val="22"/>
              </w:rPr>
              <w:t xml:space="preserve">b. Examine your own implicit bias See sample tool: </w:t>
            </w:r>
            <w:hyperlink r:id="rId69">
              <w:r>
                <w:rPr>
                  <w:color w:val="1155CC"/>
                  <w:sz w:val="22"/>
                  <w:szCs w:val="22"/>
                  <w:u w:val="single"/>
                </w:rPr>
                <w:t>Harvard Project Implicit</w:t>
              </w:r>
            </w:hyperlink>
          </w:p>
          <w:p w14:paraId="2376D473" w14:textId="77777777" w:rsidR="00187E9E" w:rsidRDefault="00187E9E">
            <w:pPr>
              <w:widowControl w:val="0"/>
              <w:spacing w:line="276" w:lineRule="auto"/>
              <w:rPr>
                <w:sz w:val="22"/>
                <w:szCs w:val="22"/>
                <w:highlight w:val="yellow"/>
              </w:rPr>
            </w:pPr>
          </w:p>
          <w:p w14:paraId="20C0FD12" w14:textId="77777777" w:rsidR="00187E9E" w:rsidRDefault="00187E9E">
            <w:pPr>
              <w:widowControl w:val="0"/>
              <w:spacing w:line="276" w:lineRule="auto"/>
              <w:rPr>
                <w:sz w:val="22"/>
                <w:szCs w:val="22"/>
              </w:rPr>
            </w:pPr>
          </w:p>
          <w:p w14:paraId="26B96558" w14:textId="77777777" w:rsidR="00187E9E" w:rsidRDefault="00187E9E">
            <w:pPr>
              <w:widowControl w:val="0"/>
              <w:spacing w:line="276" w:lineRule="auto"/>
              <w:rPr>
                <w:sz w:val="22"/>
                <w:szCs w:val="22"/>
                <w:highlight w:val="yellow"/>
              </w:rPr>
            </w:pPr>
          </w:p>
          <w:p w14:paraId="3171B796" w14:textId="77777777" w:rsidR="00187E9E" w:rsidRDefault="00187E9E">
            <w:pPr>
              <w:widowControl w:val="0"/>
              <w:spacing w:line="276" w:lineRule="auto"/>
              <w:rPr>
                <w:sz w:val="22"/>
                <w:szCs w:val="22"/>
                <w:highlight w:val="yellow"/>
              </w:rPr>
            </w:pPr>
          </w:p>
          <w:p w14:paraId="729CCE6E" w14:textId="77777777" w:rsidR="00187E9E" w:rsidRDefault="00187E9E">
            <w:pPr>
              <w:widowControl w:val="0"/>
              <w:spacing w:line="276" w:lineRule="auto"/>
              <w:rPr>
                <w:sz w:val="22"/>
                <w:szCs w:val="22"/>
                <w:highlight w:val="yellow"/>
              </w:rPr>
            </w:pPr>
          </w:p>
          <w:p w14:paraId="04A8431B" w14:textId="77777777" w:rsidR="00187E9E" w:rsidRDefault="00187E9E">
            <w:pPr>
              <w:widowControl w:val="0"/>
              <w:spacing w:line="276" w:lineRule="auto"/>
              <w:rPr>
                <w:sz w:val="22"/>
                <w:szCs w:val="22"/>
                <w:highlight w:val="yellow"/>
              </w:rPr>
            </w:pPr>
          </w:p>
          <w:p w14:paraId="46232113" w14:textId="77777777" w:rsidR="00187E9E" w:rsidRDefault="00187E9E">
            <w:pPr>
              <w:widowControl w:val="0"/>
              <w:spacing w:line="276" w:lineRule="auto"/>
              <w:rPr>
                <w:sz w:val="22"/>
                <w:szCs w:val="22"/>
                <w:highlight w:val="yellow"/>
              </w:rPr>
            </w:pPr>
          </w:p>
        </w:tc>
        <w:tc>
          <w:tcPr>
            <w:tcW w:w="287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4CB8AD91" w14:textId="77777777" w:rsidR="00187E9E" w:rsidRDefault="00E15CA7">
            <w:pPr>
              <w:widowControl w:val="0"/>
              <w:spacing w:line="276" w:lineRule="auto"/>
              <w:rPr>
                <w:sz w:val="22"/>
                <w:szCs w:val="22"/>
              </w:rPr>
            </w:pPr>
            <w:r>
              <w:rPr>
                <w:sz w:val="22"/>
                <w:szCs w:val="22"/>
              </w:rPr>
              <w:lastRenderedPageBreak/>
              <w:t xml:space="preserve">c. Gather information and strategies to challenge and disrupt your implicit bias. See sample tool: </w:t>
            </w:r>
            <w:hyperlink r:id="rId70">
              <w:r>
                <w:rPr>
                  <w:color w:val="1155CC"/>
                  <w:sz w:val="22"/>
                  <w:szCs w:val="22"/>
                  <w:u w:val="single"/>
                </w:rPr>
                <w:t>Know How Your Own Background Influences Your Teaching</w:t>
              </w:r>
            </w:hyperlink>
          </w:p>
          <w:p w14:paraId="63E78172" w14:textId="77777777" w:rsidR="00187E9E" w:rsidRDefault="00187E9E">
            <w:pPr>
              <w:widowControl w:val="0"/>
              <w:spacing w:line="276" w:lineRule="auto"/>
              <w:rPr>
                <w:sz w:val="22"/>
                <w:szCs w:val="22"/>
              </w:rPr>
            </w:pPr>
          </w:p>
          <w:p w14:paraId="435DD039" w14:textId="77777777" w:rsidR="00187E9E" w:rsidRDefault="00E15CA7">
            <w:pPr>
              <w:widowControl w:val="0"/>
              <w:spacing w:line="276" w:lineRule="auto"/>
              <w:rPr>
                <w:sz w:val="22"/>
                <w:szCs w:val="22"/>
              </w:rPr>
            </w:pPr>
            <w:r>
              <w:rPr>
                <w:sz w:val="22"/>
                <w:szCs w:val="22"/>
              </w:rPr>
              <w:t xml:space="preserve">d. Identify the specific strategies you will use to combat your implicit bias. </w:t>
            </w:r>
          </w:p>
          <w:p w14:paraId="010A046F" w14:textId="77777777" w:rsidR="00187E9E" w:rsidRDefault="00187E9E">
            <w:pPr>
              <w:widowControl w:val="0"/>
              <w:spacing w:line="276" w:lineRule="auto"/>
              <w:rPr>
                <w:sz w:val="22"/>
                <w:szCs w:val="22"/>
              </w:rPr>
            </w:pPr>
          </w:p>
          <w:p w14:paraId="7858D51C" w14:textId="77777777" w:rsidR="00187E9E" w:rsidRDefault="00E15CA7">
            <w:pPr>
              <w:widowControl w:val="0"/>
              <w:spacing w:line="276" w:lineRule="auto"/>
              <w:rPr>
                <w:sz w:val="22"/>
                <w:szCs w:val="22"/>
              </w:rPr>
            </w:pPr>
            <w:r>
              <w:rPr>
                <w:sz w:val="22"/>
                <w:szCs w:val="22"/>
              </w:rPr>
              <w:t xml:space="preserve">e. Build your skills to partner with others, including colleagues, families, and </w:t>
            </w:r>
            <w:r>
              <w:rPr>
                <w:sz w:val="22"/>
                <w:szCs w:val="22"/>
              </w:rPr>
              <w:lastRenderedPageBreak/>
              <w:t xml:space="preserve">students. See sample tool: </w:t>
            </w:r>
            <w:hyperlink r:id="rId71">
              <w:r>
                <w:rPr>
                  <w:color w:val="0066CC"/>
                  <w:sz w:val="22"/>
                  <w:szCs w:val="22"/>
                  <w:u w:val="single"/>
                </w:rPr>
                <w:t>Trauma-Informed Care: Parallel Skill Developmen</w:t>
              </w:r>
            </w:hyperlink>
            <w:r>
              <w:rPr>
                <w:color w:val="0066CC"/>
                <w:sz w:val="22"/>
                <w:szCs w:val="22"/>
                <w:u w:val="single"/>
              </w:rPr>
              <w:t>t</w:t>
            </w:r>
          </w:p>
        </w:tc>
        <w:tc>
          <w:tcPr>
            <w:tcW w:w="287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02F49B9F" w14:textId="77777777" w:rsidR="00187E9E" w:rsidRDefault="00E15CA7">
            <w:pPr>
              <w:widowControl w:val="0"/>
              <w:spacing w:line="276" w:lineRule="auto"/>
              <w:rPr>
                <w:sz w:val="22"/>
                <w:szCs w:val="22"/>
              </w:rPr>
            </w:pPr>
            <w:r>
              <w:rPr>
                <w:sz w:val="22"/>
                <w:szCs w:val="22"/>
              </w:rPr>
              <w:lastRenderedPageBreak/>
              <w:t xml:space="preserve">f. Use journaling or another strategy to track your interactions as you put strategies into practice. See sample tool: </w:t>
            </w:r>
            <w:hyperlink r:id="rId72">
              <w:r>
                <w:rPr>
                  <w:color w:val="1155CC"/>
                  <w:sz w:val="22"/>
                  <w:szCs w:val="22"/>
                  <w:u w:val="single"/>
                </w:rPr>
                <w:t>Strategies for Collaboration</w:t>
              </w:r>
            </w:hyperlink>
            <w:r>
              <w:rPr>
                <w:sz w:val="22"/>
                <w:szCs w:val="22"/>
              </w:rPr>
              <w:t xml:space="preserve"> (handout 9)</w:t>
            </w:r>
          </w:p>
        </w:tc>
        <w:tc>
          <w:tcPr>
            <w:tcW w:w="287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7D02D8EE" w14:textId="77777777" w:rsidR="00187E9E" w:rsidRDefault="00E15CA7">
            <w:pPr>
              <w:widowControl w:val="0"/>
              <w:spacing w:line="276" w:lineRule="auto"/>
              <w:rPr>
                <w:sz w:val="22"/>
                <w:szCs w:val="22"/>
              </w:rPr>
            </w:pPr>
            <w:r>
              <w:rPr>
                <w:sz w:val="22"/>
                <w:szCs w:val="22"/>
              </w:rPr>
              <w:t xml:space="preserve">g. Reflect regularly on your interactions with others to make quality improvements. See sample </w:t>
            </w:r>
            <w:proofErr w:type="spellStart"/>
            <w:r>
              <w:rPr>
                <w:sz w:val="22"/>
                <w:szCs w:val="22"/>
              </w:rPr>
              <w:t>tool:</w:t>
            </w:r>
            <w:hyperlink r:id="rId73">
              <w:r>
                <w:rPr>
                  <w:color w:val="0066CC"/>
                  <w:sz w:val="22"/>
                  <w:szCs w:val="22"/>
                  <w:u w:val="single"/>
                </w:rPr>
                <w:t>Getting</w:t>
              </w:r>
              <w:proofErr w:type="spellEnd"/>
              <w:r>
                <w:rPr>
                  <w:color w:val="0066CC"/>
                  <w:sz w:val="22"/>
                  <w:szCs w:val="22"/>
                  <w:u w:val="single"/>
                </w:rPr>
                <w:t xml:space="preserve"> Started with Reflective Practice</w:t>
              </w:r>
            </w:hyperlink>
          </w:p>
          <w:p w14:paraId="71492F2D" w14:textId="77777777" w:rsidR="00187E9E" w:rsidRDefault="00187E9E">
            <w:pPr>
              <w:widowControl w:val="0"/>
              <w:spacing w:line="276" w:lineRule="auto"/>
              <w:rPr>
                <w:sz w:val="22"/>
                <w:szCs w:val="22"/>
              </w:rPr>
            </w:pPr>
          </w:p>
          <w:p w14:paraId="1FA3C6EA" w14:textId="77777777" w:rsidR="00187E9E" w:rsidRDefault="00E15CA7">
            <w:pPr>
              <w:widowControl w:val="0"/>
              <w:spacing w:line="276" w:lineRule="auto"/>
              <w:rPr>
                <w:sz w:val="22"/>
                <w:szCs w:val="22"/>
              </w:rPr>
            </w:pPr>
            <w:r>
              <w:rPr>
                <w:sz w:val="22"/>
                <w:szCs w:val="22"/>
              </w:rPr>
              <w:t>h. Debrief with others.  Recognize that implicit bias is unconscious and that accepting feedback from others can surface aspects that are not visible to you.</w:t>
            </w:r>
          </w:p>
        </w:tc>
        <w:tc>
          <w:tcPr>
            <w:tcW w:w="2878" w:type="dxa"/>
          </w:tcPr>
          <w:p w14:paraId="6912B255" w14:textId="77777777" w:rsidR="00187E9E" w:rsidRDefault="00187E9E">
            <w:pPr>
              <w:rPr>
                <w:sz w:val="22"/>
                <w:szCs w:val="22"/>
              </w:rPr>
            </w:pPr>
          </w:p>
        </w:tc>
      </w:tr>
    </w:tbl>
    <w:p w14:paraId="5D3F6873" w14:textId="77777777" w:rsidR="00187E9E" w:rsidRDefault="00187E9E"/>
    <w:tbl>
      <w:tblPr>
        <w:tblStyle w:val="aff9"/>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187E9E" w14:paraId="0EA63B33" w14:textId="77777777" w:rsidTr="001B1112">
        <w:tc>
          <w:tcPr>
            <w:tcW w:w="14390" w:type="dxa"/>
            <w:shd w:val="clear" w:color="auto" w:fill="D9E2F3"/>
          </w:tcPr>
          <w:p w14:paraId="6496F79D" w14:textId="77777777" w:rsidR="00187E9E" w:rsidRDefault="00E15CA7">
            <w:pPr>
              <w:rPr>
                <w:sz w:val="26"/>
                <w:szCs w:val="26"/>
              </w:rPr>
            </w:pPr>
            <w:r>
              <w:rPr>
                <w:b/>
                <w:sz w:val="26"/>
                <w:szCs w:val="26"/>
              </w:rPr>
              <w:t xml:space="preserve">Staff 3. Engage in ongoing reflective practice to assess the impact that your trauma-engaged approach has had on student learning.  Revise and modify practices as needed. </w:t>
            </w:r>
            <w:r>
              <w:rPr>
                <w:sz w:val="26"/>
                <w:szCs w:val="26"/>
              </w:rPr>
              <w:tab/>
            </w:r>
          </w:p>
        </w:tc>
      </w:tr>
    </w:tbl>
    <w:p w14:paraId="1A39BBFE" w14:textId="77777777" w:rsidR="00187E9E" w:rsidRDefault="00187E9E"/>
    <w:tbl>
      <w:tblPr>
        <w:tblStyle w:val="affa"/>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187E9E" w14:paraId="2FC2F0B7" w14:textId="77777777" w:rsidTr="001B1112">
        <w:tc>
          <w:tcPr>
            <w:tcW w:w="2878" w:type="dxa"/>
            <w:vAlign w:val="center"/>
          </w:tcPr>
          <w:p w14:paraId="33EDB60C" w14:textId="77777777" w:rsidR="00187E9E" w:rsidRDefault="00E15CA7">
            <w:pPr>
              <w:jc w:val="center"/>
            </w:pPr>
            <w:r>
              <w:rPr>
                <w:b/>
                <w:color w:val="000000"/>
                <w:sz w:val="22"/>
                <w:szCs w:val="22"/>
              </w:rPr>
              <w:t>Preparing</w:t>
            </w:r>
          </w:p>
        </w:tc>
        <w:tc>
          <w:tcPr>
            <w:tcW w:w="2878" w:type="dxa"/>
            <w:vAlign w:val="center"/>
          </w:tcPr>
          <w:p w14:paraId="416DBBBB" w14:textId="77777777" w:rsidR="00187E9E" w:rsidRDefault="00E15CA7">
            <w:pPr>
              <w:jc w:val="center"/>
            </w:pPr>
            <w:r>
              <w:rPr>
                <w:b/>
                <w:color w:val="000000"/>
                <w:sz w:val="22"/>
                <w:szCs w:val="22"/>
              </w:rPr>
              <w:t>Starting </w:t>
            </w:r>
          </w:p>
        </w:tc>
        <w:tc>
          <w:tcPr>
            <w:tcW w:w="2878" w:type="dxa"/>
            <w:vAlign w:val="center"/>
          </w:tcPr>
          <w:p w14:paraId="29C7D8D1" w14:textId="77777777" w:rsidR="00187E9E" w:rsidRDefault="00E15CA7">
            <w:pPr>
              <w:jc w:val="center"/>
            </w:pPr>
            <w:r>
              <w:rPr>
                <w:b/>
                <w:color w:val="000000"/>
                <w:sz w:val="22"/>
                <w:szCs w:val="22"/>
              </w:rPr>
              <w:t>Applying</w:t>
            </w:r>
          </w:p>
        </w:tc>
        <w:tc>
          <w:tcPr>
            <w:tcW w:w="2878" w:type="dxa"/>
            <w:vAlign w:val="center"/>
          </w:tcPr>
          <w:p w14:paraId="72D58245" w14:textId="77777777" w:rsidR="00187E9E" w:rsidRDefault="00E15CA7">
            <w:pPr>
              <w:jc w:val="center"/>
            </w:pPr>
            <w:r>
              <w:rPr>
                <w:b/>
                <w:sz w:val="22"/>
                <w:szCs w:val="22"/>
              </w:rPr>
              <w:t>Refining</w:t>
            </w:r>
          </w:p>
        </w:tc>
        <w:tc>
          <w:tcPr>
            <w:tcW w:w="2878" w:type="dxa"/>
            <w:vAlign w:val="center"/>
          </w:tcPr>
          <w:p w14:paraId="03F381B0" w14:textId="77777777" w:rsidR="00187E9E" w:rsidRDefault="00E15CA7">
            <w:pPr>
              <w:jc w:val="center"/>
            </w:pPr>
            <w:r>
              <w:rPr>
                <w:b/>
                <w:color w:val="000000"/>
                <w:sz w:val="22"/>
                <w:szCs w:val="22"/>
              </w:rPr>
              <w:t>Key Dates &amp; Next Steps</w:t>
            </w:r>
          </w:p>
        </w:tc>
      </w:tr>
      <w:tr w:rsidR="00187E9E" w14:paraId="3932CD5D" w14:textId="77777777" w:rsidTr="001B1112">
        <w:tc>
          <w:tcPr>
            <w:tcW w:w="28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649963A9" w14:textId="77777777" w:rsidR="00187E9E" w:rsidRDefault="00E15CA7">
            <w:pPr>
              <w:widowControl w:val="0"/>
              <w:spacing w:line="276" w:lineRule="auto"/>
              <w:rPr>
                <w:sz w:val="22"/>
                <w:szCs w:val="22"/>
              </w:rPr>
            </w:pPr>
            <w:r>
              <w:rPr>
                <w:sz w:val="22"/>
                <w:szCs w:val="22"/>
              </w:rPr>
              <w:t>a. Learn more about reflective practice to identify the strategies that will work best for you, See sample tool:</w:t>
            </w:r>
            <w:r>
              <w:rPr>
                <w:sz w:val="22"/>
                <w:szCs w:val="22"/>
                <w:highlight w:val="yellow"/>
              </w:rPr>
              <w:t xml:space="preserve"> </w:t>
            </w:r>
            <w:hyperlink r:id="rId74">
              <w:r>
                <w:rPr>
                  <w:color w:val="0066CC"/>
                  <w:sz w:val="22"/>
                  <w:szCs w:val="22"/>
                  <w:u w:val="single"/>
                </w:rPr>
                <w:t>Getting Started with Reflective Practice</w:t>
              </w:r>
            </w:hyperlink>
          </w:p>
          <w:p w14:paraId="6B9139A9" w14:textId="77777777" w:rsidR="00187E9E" w:rsidRDefault="00187E9E">
            <w:pPr>
              <w:widowControl w:val="0"/>
              <w:spacing w:line="276" w:lineRule="auto"/>
              <w:rPr>
                <w:sz w:val="22"/>
                <w:szCs w:val="22"/>
              </w:rPr>
            </w:pPr>
          </w:p>
          <w:p w14:paraId="3D5DFE7B" w14:textId="77777777" w:rsidR="00187E9E" w:rsidRDefault="00E15CA7">
            <w:pPr>
              <w:widowControl w:val="0"/>
              <w:spacing w:line="276" w:lineRule="auto"/>
              <w:rPr>
                <w:sz w:val="22"/>
                <w:szCs w:val="22"/>
              </w:rPr>
            </w:pPr>
            <w:r>
              <w:rPr>
                <w:sz w:val="22"/>
                <w:szCs w:val="22"/>
              </w:rPr>
              <w:t xml:space="preserve">b. Learn about what trauma-informed practices look like in the classroom. See sample tools: </w:t>
            </w:r>
            <w:hyperlink r:id="rId75">
              <w:r>
                <w:rPr>
                  <w:color w:val="0066CC"/>
                  <w:sz w:val="22"/>
                  <w:szCs w:val="22"/>
                  <w:u w:val="single"/>
                </w:rPr>
                <w:t>Moving from Cloudy to Increasingly Clear: Aligning Explicit Teaching Behaviors with the Core Principles of Trauma Informed Practice</w:t>
              </w:r>
            </w:hyperlink>
            <w:r>
              <w:rPr>
                <w:sz w:val="22"/>
                <w:szCs w:val="22"/>
              </w:rPr>
              <w:t xml:space="preserve"> and </w:t>
            </w:r>
            <w:hyperlink r:id="rId76">
              <w:r>
                <w:rPr>
                  <w:color w:val="1155CC"/>
                  <w:sz w:val="22"/>
                  <w:szCs w:val="22"/>
                  <w:u w:val="single"/>
                </w:rPr>
                <w:t>Trauma Informed SEL Toolkit</w:t>
              </w:r>
            </w:hyperlink>
          </w:p>
        </w:tc>
        <w:tc>
          <w:tcPr>
            <w:tcW w:w="287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59F898B6" w14:textId="77777777" w:rsidR="00187E9E" w:rsidRDefault="00E15CA7">
            <w:pPr>
              <w:widowControl w:val="0"/>
              <w:spacing w:line="276" w:lineRule="auto"/>
              <w:rPr>
                <w:color w:val="0066CC"/>
                <w:sz w:val="22"/>
                <w:szCs w:val="22"/>
              </w:rPr>
            </w:pPr>
            <w:r>
              <w:rPr>
                <w:sz w:val="22"/>
                <w:szCs w:val="22"/>
              </w:rPr>
              <w:t xml:space="preserve">c. Map the practices you are using to create the conditions needed for student learning. See sample tool:  </w:t>
            </w:r>
            <w:r>
              <w:rPr>
                <w:color w:val="333333"/>
                <w:sz w:val="22"/>
                <w:szCs w:val="22"/>
              </w:rPr>
              <w:t xml:space="preserve">Classroom Practices Resource Map </w:t>
            </w:r>
            <w:hyperlink r:id="rId77">
              <w:r>
                <w:rPr>
                  <w:color w:val="0066CC"/>
                  <w:sz w:val="22"/>
                  <w:szCs w:val="22"/>
                  <w:u w:val="single"/>
                </w:rPr>
                <w:t>Sample</w:t>
              </w:r>
            </w:hyperlink>
            <w:r>
              <w:rPr>
                <w:sz w:val="22"/>
                <w:szCs w:val="22"/>
              </w:rPr>
              <w:t xml:space="preserve"> and </w:t>
            </w:r>
            <w:hyperlink r:id="rId78">
              <w:r>
                <w:rPr>
                  <w:color w:val="0066CC"/>
                  <w:sz w:val="22"/>
                  <w:szCs w:val="22"/>
                  <w:u w:val="single"/>
                </w:rPr>
                <w:t>Blank Template</w:t>
              </w:r>
            </w:hyperlink>
          </w:p>
          <w:p w14:paraId="31076AC4" w14:textId="77777777" w:rsidR="00187E9E" w:rsidRDefault="00187E9E">
            <w:pPr>
              <w:widowControl w:val="0"/>
              <w:spacing w:after="160" w:line="276" w:lineRule="auto"/>
              <w:rPr>
                <w:sz w:val="22"/>
                <w:szCs w:val="22"/>
                <w:highlight w:val="yellow"/>
              </w:rPr>
            </w:pPr>
          </w:p>
          <w:p w14:paraId="0497A338" w14:textId="77777777" w:rsidR="00187E9E" w:rsidRDefault="00187E9E">
            <w:pPr>
              <w:widowControl w:val="0"/>
              <w:spacing w:after="160" w:line="276" w:lineRule="auto"/>
              <w:rPr>
                <w:sz w:val="22"/>
                <w:szCs w:val="22"/>
                <w:highlight w:val="yellow"/>
              </w:rPr>
            </w:pPr>
          </w:p>
          <w:p w14:paraId="485D4FCB" w14:textId="77777777" w:rsidR="00187E9E" w:rsidRDefault="00187E9E">
            <w:pPr>
              <w:widowControl w:val="0"/>
              <w:spacing w:after="160" w:line="276" w:lineRule="auto"/>
              <w:rPr>
                <w:color w:val="0066CC"/>
                <w:sz w:val="22"/>
                <w:szCs w:val="22"/>
              </w:rPr>
            </w:pPr>
          </w:p>
          <w:p w14:paraId="3ECAFE48" w14:textId="77777777" w:rsidR="00187E9E" w:rsidRDefault="00187E9E">
            <w:pPr>
              <w:widowControl w:val="0"/>
              <w:spacing w:after="160" w:line="276" w:lineRule="auto"/>
              <w:rPr>
                <w:sz w:val="22"/>
                <w:szCs w:val="22"/>
                <w:highlight w:val="yellow"/>
              </w:rPr>
            </w:pPr>
          </w:p>
          <w:p w14:paraId="0C89DA57" w14:textId="77777777" w:rsidR="00187E9E" w:rsidRDefault="00187E9E">
            <w:pPr>
              <w:widowControl w:val="0"/>
              <w:spacing w:line="276" w:lineRule="auto"/>
              <w:rPr>
                <w:sz w:val="22"/>
                <w:szCs w:val="22"/>
              </w:rPr>
            </w:pPr>
          </w:p>
        </w:tc>
        <w:tc>
          <w:tcPr>
            <w:tcW w:w="287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1F89E857" w14:textId="77777777" w:rsidR="00187E9E" w:rsidRDefault="00E15CA7">
            <w:pPr>
              <w:widowControl w:val="0"/>
              <w:spacing w:line="276" w:lineRule="auto"/>
              <w:rPr>
                <w:color w:val="0066CC"/>
                <w:sz w:val="22"/>
                <w:szCs w:val="22"/>
              </w:rPr>
            </w:pPr>
            <w:r>
              <w:rPr>
                <w:sz w:val="22"/>
                <w:szCs w:val="22"/>
              </w:rPr>
              <w:t xml:space="preserve">d. Identify strengths and gaps in your approach to creating the conditions for student learning. See sample tools: </w:t>
            </w:r>
            <w:hyperlink r:id="rId79">
              <w:r>
                <w:rPr>
                  <w:color w:val="1155CC"/>
                  <w:sz w:val="22"/>
                  <w:szCs w:val="22"/>
                  <w:u w:val="single"/>
                </w:rPr>
                <w:t>Trauma Sensitive Schools Checklist</w:t>
              </w:r>
            </w:hyperlink>
            <w:r>
              <w:rPr>
                <w:sz w:val="22"/>
                <w:szCs w:val="22"/>
              </w:rPr>
              <w:t xml:space="preserve"> and </w:t>
            </w:r>
            <w:r>
              <w:rPr>
                <w:color w:val="333333"/>
                <w:sz w:val="22"/>
                <w:szCs w:val="22"/>
              </w:rPr>
              <w:t xml:space="preserve">Assessing Trauma Informed Practices </w:t>
            </w:r>
            <w:hyperlink r:id="rId80">
              <w:r>
                <w:rPr>
                  <w:color w:val="0066CC"/>
                  <w:sz w:val="22"/>
                  <w:szCs w:val="22"/>
                  <w:u w:val="single"/>
                </w:rPr>
                <w:t>Sample</w:t>
              </w:r>
            </w:hyperlink>
            <w:r>
              <w:rPr>
                <w:color w:val="0066CC"/>
                <w:sz w:val="22"/>
                <w:szCs w:val="22"/>
                <w:u w:val="single"/>
              </w:rPr>
              <w:t xml:space="preserve"> and </w:t>
            </w:r>
            <w:hyperlink r:id="rId81">
              <w:r>
                <w:rPr>
                  <w:color w:val="0066CC"/>
                  <w:sz w:val="22"/>
                  <w:szCs w:val="22"/>
                  <w:u w:val="single"/>
                </w:rPr>
                <w:t>Blank Template</w:t>
              </w:r>
            </w:hyperlink>
          </w:p>
          <w:p w14:paraId="08A315F2" w14:textId="77777777" w:rsidR="00187E9E" w:rsidRDefault="00187E9E">
            <w:pPr>
              <w:widowControl w:val="0"/>
              <w:spacing w:line="276" w:lineRule="auto"/>
              <w:rPr>
                <w:color w:val="0066CC"/>
                <w:sz w:val="22"/>
                <w:szCs w:val="22"/>
              </w:rPr>
            </w:pPr>
          </w:p>
          <w:p w14:paraId="738D8B33" w14:textId="77777777" w:rsidR="00187E9E" w:rsidRDefault="00E15CA7">
            <w:pPr>
              <w:widowControl w:val="0"/>
              <w:spacing w:line="276" w:lineRule="auto"/>
              <w:rPr>
                <w:sz w:val="22"/>
                <w:szCs w:val="22"/>
              </w:rPr>
            </w:pPr>
            <w:r>
              <w:rPr>
                <w:sz w:val="22"/>
                <w:szCs w:val="22"/>
              </w:rPr>
              <w:t>e. Create learning spaces where academic and social and emotional goals are accomplished in tandem. See ample tool:</w:t>
            </w:r>
            <w:r>
              <w:rPr>
                <w:color w:val="0066CC"/>
                <w:sz w:val="22"/>
                <w:szCs w:val="22"/>
              </w:rPr>
              <w:t xml:space="preserve"> </w:t>
            </w:r>
            <w:hyperlink r:id="rId82">
              <w:r>
                <w:rPr>
                  <w:color w:val="1155CC"/>
                  <w:sz w:val="22"/>
                  <w:szCs w:val="22"/>
                  <w:u w:val="single"/>
                </w:rPr>
                <w:t>Critical Practices for Anti-bias Education</w:t>
              </w:r>
            </w:hyperlink>
          </w:p>
          <w:p w14:paraId="18221CC4" w14:textId="77777777" w:rsidR="00187E9E" w:rsidRDefault="00187E9E">
            <w:pPr>
              <w:widowControl w:val="0"/>
              <w:spacing w:line="276" w:lineRule="auto"/>
              <w:rPr>
                <w:sz w:val="22"/>
                <w:szCs w:val="22"/>
              </w:rPr>
            </w:pPr>
          </w:p>
          <w:p w14:paraId="6FB63AC8" w14:textId="77777777" w:rsidR="00187E9E" w:rsidRDefault="00187E9E">
            <w:pPr>
              <w:widowControl w:val="0"/>
              <w:spacing w:line="276" w:lineRule="auto"/>
              <w:rPr>
                <w:sz w:val="22"/>
                <w:szCs w:val="22"/>
              </w:rPr>
            </w:pPr>
          </w:p>
        </w:tc>
        <w:tc>
          <w:tcPr>
            <w:tcW w:w="287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3CF9F19C" w14:textId="77777777" w:rsidR="00187E9E" w:rsidRDefault="00E15CA7">
            <w:pPr>
              <w:widowControl w:val="0"/>
              <w:spacing w:line="276" w:lineRule="auto"/>
              <w:rPr>
                <w:sz w:val="22"/>
                <w:szCs w:val="22"/>
              </w:rPr>
            </w:pPr>
            <w:r>
              <w:rPr>
                <w:sz w:val="22"/>
                <w:szCs w:val="22"/>
              </w:rPr>
              <w:t xml:space="preserve">f. Use the reflective practice strategies that work best for you </w:t>
            </w:r>
            <w:proofErr w:type="gramStart"/>
            <w:r>
              <w:rPr>
                <w:sz w:val="22"/>
                <w:szCs w:val="22"/>
              </w:rPr>
              <w:t>to  revise</w:t>
            </w:r>
            <w:proofErr w:type="gramEnd"/>
            <w:r>
              <w:rPr>
                <w:sz w:val="22"/>
                <w:szCs w:val="22"/>
              </w:rPr>
              <w:t xml:space="preserve"> and modify your approaches to working with students based on your strength and gap analysis.</w:t>
            </w:r>
          </w:p>
          <w:p w14:paraId="5BB6B753" w14:textId="77777777" w:rsidR="00187E9E" w:rsidRDefault="00187E9E">
            <w:pPr>
              <w:widowControl w:val="0"/>
              <w:spacing w:line="276" w:lineRule="auto"/>
              <w:rPr>
                <w:sz w:val="22"/>
                <w:szCs w:val="22"/>
              </w:rPr>
            </w:pPr>
          </w:p>
          <w:p w14:paraId="0BA3DA33" w14:textId="77777777" w:rsidR="00187E9E" w:rsidRDefault="00E15CA7">
            <w:pPr>
              <w:widowControl w:val="0"/>
              <w:spacing w:line="276" w:lineRule="auto"/>
              <w:rPr>
                <w:sz w:val="22"/>
                <w:szCs w:val="22"/>
              </w:rPr>
            </w:pPr>
            <w:r>
              <w:rPr>
                <w:sz w:val="22"/>
                <w:szCs w:val="22"/>
              </w:rPr>
              <w:t>g. Collaborate regularly with colleagues to share best practices.</w:t>
            </w:r>
          </w:p>
        </w:tc>
        <w:tc>
          <w:tcPr>
            <w:tcW w:w="2878" w:type="dxa"/>
          </w:tcPr>
          <w:p w14:paraId="27F69159" w14:textId="77777777" w:rsidR="00187E9E" w:rsidRDefault="00187E9E">
            <w:pPr>
              <w:rPr>
                <w:sz w:val="22"/>
                <w:szCs w:val="22"/>
              </w:rPr>
            </w:pPr>
          </w:p>
        </w:tc>
      </w:tr>
    </w:tbl>
    <w:p w14:paraId="6CFD2DF1" w14:textId="77777777" w:rsidR="00187E9E" w:rsidRDefault="00187E9E"/>
    <w:tbl>
      <w:tblPr>
        <w:tblStyle w:val="affb"/>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187E9E" w14:paraId="5453D2D3" w14:textId="77777777" w:rsidTr="001B1112">
        <w:tc>
          <w:tcPr>
            <w:tcW w:w="14390" w:type="dxa"/>
            <w:shd w:val="clear" w:color="auto" w:fill="D9E2F3"/>
          </w:tcPr>
          <w:p w14:paraId="47D8697E" w14:textId="77777777" w:rsidR="00187E9E" w:rsidRDefault="00E15CA7">
            <w:pPr>
              <w:rPr>
                <w:sz w:val="26"/>
                <w:szCs w:val="26"/>
              </w:rPr>
            </w:pPr>
            <w:r>
              <w:rPr>
                <w:b/>
                <w:sz w:val="26"/>
                <w:szCs w:val="26"/>
              </w:rPr>
              <w:lastRenderedPageBreak/>
              <w:t xml:space="preserve">Staff 4. Seek out additional professional learning opportunities. Participate in community events, celebrations, and dialogues to deepen your understanding of community strength and resilience.  </w:t>
            </w:r>
          </w:p>
        </w:tc>
      </w:tr>
    </w:tbl>
    <w:p w14:paraId="2ECBD081" w14:textId="77777777" w:rsidR="00187E9E" w:rsidRDefault="00187E9E"/>
    <w:tbl>
      <w:tblPr>
        <w:tblStyle w:val="affc"/>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187E9E" w14:paraId="275DC370" w14:textId="77777777" w:rsidTr="001B1112">
        <w:tc>
          <w:tcPr>
            <w:tcW w:w="2878" w:type="dxa"/>
            <w:vAlign w:val="center"/>
          </w:tcPr>
          <w:p w14:paraId="5C0AB543" w14:textId="77777777" w:rsidR="00187E9E" w:rsidRDefault="00E15CA7">
            <w:pPr>
              <w:jc w:val="center"/>
            </w:pPr>
            <w:r>
              <w:rPr>
                <w:b/>
                <w:color w:val="000000"/>
                <w:sz w:val="22"/>
                <w:szCs w:val="22"/>
              </w:rPr>
              <w:t>Preparing</w:t>
            </w:r>
          </w:p>
        </w:tc>
        <w:tc>
          <w:tcPr>
            <w:tcW w:w="2878" w:type="dxa"/>
            <w:vAlign w:val="center"/>
          </w:tcPr>
          <w:p w14:paraId="21D8A15C" w14:textId="77777777" w:rsidR="00187E9E" w:rsidRDefault="00E15CA7">
            <w:pPr>
              <w:jc w:val="center"/>
            </w:pPr>
            <w:r>
              <w:rPr>
                <w:b/>
                <w:color w:val="000000"/>
                <w:sz w:val="22"/>
                <w:szCs w:val="22"/>
              </w:rPr>
              <w:t>Starting </w:t>
            </w:r>
          </w:p>
        </w:tc>
        <w:tc>
          <w:tcPr>
            <w:tcW w:w="2878" w:type="dxa"/>
            <w:vAlign w:val="center"/>
          </w:tcPr>
          <w:p w14:paraId="0EB30DFB" w14:textId="77777777" w:rsidR="00187E9E" w:rsidRDefault="00E15CA7">
            <w:pPr>
              <w:jc w:val="center"/>
            </w:pPr>
            <w:r>
              <w:rPr>
                <w:b/>
                <w:color w:val="000000"/>
                <w:sz w:val="22"/>
                <w:szCs w:val="22"/>
              </w:rPr>
              <w:t>Applying</w:t>
            </w:r>
          </w:p>
        </w:tc>
        <w:tc>
          <w:tcPr>
            <w:tcW w:w="2878" w:type="dxa"/>
            <w:vAlign w:val="center"/>
          </w:tcPr>
          <w:p w14:paraId="062C1B92" w14:textId="77777777" w:rsidR="00187E9E" w:rsidRDefault="00E15CA7">
            <w:pPr>
              <w:jc w:val="center"/>
            </w:pPr>
            <w:r>
              <w:rPr>
                <w:b/>
                <w:sz w:val="22"/>
                <w:szCs w:val="22"/>
              </w:rPr>
              <w:t>Refining</w:t>
            </w:r>
          </w:p>
        </w:tc>
        <w:tc>
          <w:tcPr>
            <w:tcW w:w="2878" w:type="dxa"/>
            <w:vAlign w:val="center"/>
          </w:tcPr>
          <w:p w14:paraId="652A6B28" w14:textId="77777777" w:rsidR="00187E9E" w:rsidRDefault="00E15CA7">
            <w:pPr>
              <w:jc w:val="center"/>
            </w:pPr>
            <w:r>
              <w:rPr>
                <w:b/>
                <w:color w:val="000000"/>
                <w:sz w:val="22"/>
                <w:szCs w:val="22"/>
              </w:rPr>
              <w:t>Key Dates &amp; Next Steps</w:t>
            </w:r>
          </w:p>
        </w:tc>
      </w:tr>
      <w:tr w:rsidR="00187E9E" w14:paraId="0783C308" w14:textId="77777777" w:rsidTr="001B1112">
        <w:tc>
          <w:tcPr>
            <w:tcW w:w="28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531F545C" w14:textId="77777777" w:rsidR="00187E9E" w:rsidRDefault="00E15CA7">
            <w:pPr>
              <w:widowControl w:val="0"/>
              <w:spacing w:line="276" w:lineRule="auto"/>
              <w:rPr>
                <w:sz w:val="22"/>
                <w:szCs w:val="22"/>
              </w:rPr>
            </w:pPr>
            <w:r>
              <w:rPr>
                <w:sz w:val="22"/>
                <w:szCs w:val="22"/>
              </w:rPr>
              <w:t xml:space="preserve">a. Approach your trauma-engaged practice with a growth mindset, being </w:t>
            </w:r>
            <w:proofErr w:type="gramStart"/>
            <w:r>
              <w:rPr>
                <w:sz w:val="22"/>
                <w:szCs w:val="22"/>
              </w:rPr>
              <w:t>open</w:t>
            </w:r>
            <w:proofErr w:type="gramEnd"/>
            <w:r>
              <w:rPr>
                <w:sz w:val="22"/>
                <w:szCs w:val="22"/>
              </w:rPr>
              <w:t xml:space="preserve"> to change and feedback.</w:t>
            </w:r>
          </w:p>
          <w:p w14:paraId="73F441DC" w14:textId="77777777" w:rsidR="00187E9E" w:rsidRDefault="00187E9E">
            <w:pPr>
              <w:widowControl w:val="0"/>
              <w:spacing w:line="276" w:lineRule="auto"/>
              <w:rPr>
                <w:sz w:val="22"/>
                <w:szCs w:val="22"/>
              </w:rPr>
            </w:pPr>
          </w:p>
          <w:p w14:paraId="7C8F7919" w14:textId="77777777" w:rsidR="00187E9E" w:rsidRDefault="00E15CA7">
            <w:pPr>
              <w:widowControl w:val="0"/>
              <w:spacing w:line="276" w:lineRule="auto"/>
              <w:rPr>
                <w:sz w:val="22"/>
                <w:szCs w:val="22"/>
              </w:rPr>
            </w:pPr>
            <w:r>
              <w:rPr>
                <w:sz w:val="22"/>
                <w:szCs w:val="22"/>
              </w:rPr>
              <w:t xml:space="preserve">b. Understand the impact of intergenerational trauma and resilience on learning. See sample tool: </w:t>
            </w:r>
            <w:hyperlink r:id="rId83">
              <w:r>
                <w:rPr>
                  <w:color w:val="1155CC"/>
                  <w:sz w:val="22"/>
                  <w:szCs w:val="22"/>
                  <w:highlight w:val="white"/>
                  <w:u w:val="single"/>
                </w:rPr>
                <w:t xml:space="preserve">I </w:t>
              </w:r>
              <w:proofErr w:type="spellStart"/>
              <w:r>
                <w:rPr>
                  <w:color w:val="1155CC"/>
                  <w:sz w:val="22"/>
                  <w:szCs w:val="22"/>
                  <w:highlight w:val="white"/>
                  <w:u w:val="single"/>
                </w:rPr>
                <w:t>tóo</w:t>
              </w:r>
              <w:proofErr w:type="spellEnd"/>
              <w:r>
                <w:rPr>
                  <w:color w:val="1155CC"/>
                  <w:sz w:val="22"/>
                  <w:szCs w:val="22"/>
                  <w:highlight w:val="white"/>
                  <w:u w:val="single"/>
                </w:rPr>
                <w:t xml:space="preserve"> </w:t>
              </w:r>
              <w:proofErr w:type="spellStart"/>
              <w:r>
                <w:rPr>
                  <w:color w:val="1155CC"/>
                  <w:sz w:val="22"/>
                  <w:szCs w:val="22"/>
                  <w:highlight w:val="white"/>
                  <w:u w:val="single"/>
                </w:rPr>
                <w:t>yéi</w:t>
              </w:r>
              <w:proofErr w:type="spellEnd"/>
              <w:r>
                <w:rPr>
                  <w:color w:val="1155CC"/>
                  <w:sz w:val="22"/>
                  <w:szCs w:val="22"/>
                  <w:highlight w:val="white"/>
                  <w:u w:val="single"/>
                </w:rPr>
                <w:t xml:space="preserve"> </w:t>
              </w:r>
              <w:proofErr w:type="spellStart"/>
              <w:r>
                <w:rPr>
                  <w:color w:val="1155CC"/>
                  <w:sz w:val="22"/>
                  <w:szCs w:val="22"/>
                  <w:highlight w:val="white"/>
                  <w:u w:val="single"/>
                </w:rPr>
                <w:t>yatee</w:t>
              </w:r>
              <w:proofErr w:type="spellEnd"/>
            </w:hyperlink>
            <w:r>
              <w:rPr>
                <w:sz w:val="22"/>
                <w:szCs w:val="22"/>
                <w:highlight w:val="white"/>
              </w:rPr>
              <w:t xml:space="preserve"> I </w:t>
            </w:r>
            <w:proofErr w:type="spellStart"/>
            <w:r>
              <w:rPr>
                <w:sz w:val="22"/>
                <w:szCs w:val="22"/>
                <w:highlight w:val="white"/>
              </w:rPr>
              <w:t>tóo</w:t>
            </w:r>
            <w:proofErr w:type="spellEnd"/>
            <w:r>
              <w:rPr>
                <w:sz w:val="22"/>
                <w:szCs w:val="22"/>
                <w:highlight w:val="white"/>
              </w:rPr>
              <w:t xml:space="preserve"> </w:t>
            </w:r>
            <w:proofErr w:type="spellStart"/>
            <w:r>
              <w:rPr>
                <w:sz w:val="22"/>
                <w:szCs w:val="22"/>
                <w:highlight w:val="white"/>
              </w:rPr>
              <w:t>yéi</w:t>
            </w:r>
            <w:proofErr w:type="spellEnd"/>
            <w:r>
              <w:rPr>
                <w:sz w:val="22"/>
                <w:szCs w:val="22"/>
                <w:highlight w:val="white"/>
              </w:rPr>
              <w:t xml:space="preserve"> </w:t>
            </w:r>
            <w:proofErr w:type="spellStart"/>
            <w:r>
              <w:rPr>
                <w:sz w:val="22"/>
                <w:szCs w:val="22"/>
                <w:highlight w:val="white"/>
              </w:rPr>
              <w:t>yatee</w:t>
            </w:r>
            <w:proofErr w:type="spellEnd"/>
            <w:r>
              <w:rPr>
                <w:sz w:val="22"/>
                <w:szCs w:val="22"/>
                <w:highlight w:val="white"/>
              </w:rPr>
              <w:t xml:space="preserve"> ~ It Is Within You: Generational Trauma and Generational Resilience.</w:t>
            </w:r>
          </w:p>
        </w:tc>
        <w:tc>
          <w:tcPr>
            <w:tcW w:w="287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2725AEBE" w14:textId="77777777" w:rsidR="00187E9E" w:rsidRDefault="00E15CA7">
            <w:pPr>
              <w:widowControl w:val="0"/>
              <w:spacing w:line="276" w:lineRule="auto"/>
              <w:rPr>
                <w:sz w:val="22"/>
                <w:szCs w:val="22"/>
              </w:rPr>
            </w:pPr>
            <w:r>
              <w:rPr>
                <w:sz w:val="22"/>
                <w:szCs w:val="22"/>
              </w:rPr>
              <w:t xml:space="preserve">c. Identify formal opportunities for professional learning, particularly opportunities that speak to trauma-engaged practice in Alaska. See sample tools: </w:t>
            </w:r>
            <w:hyperlink r:id="rId84">
              <w:r>
                <w:rPr>
                  <w:color w:val="1155CC"/>
                  <w:sz w:val="22"/>
                  <w:szCs w:val="22"/>
                  <w:u w:val="single"/>
                </w:rPr>
                <w:t>Alaska Staff Development Network Trauma Engaged Webinar Playlist</w:t>
              </w:r>
            </w:hyperlink>
            <w:r>
              <w:rPr>
                <w:sz w:val="22"/>
                <w:szCs w:val="22"/>
              </w:rPr>
              <w:t xml:space="preserve"> and </w:t>
            </w:r>
            <w:hyperlink r:id="rId85">
              <w:r>
                <w:rPr>
                  <w:color w:val="1155CC"/>
                  <w:sz w:val="22"/>
                  <w:szCs w:val="22"/>
                  <w:u w:val="single"/>
                </w:rPr>
                <w:t>Alaska Education Network - Project ECHO</w:t>
              </w:r>
            </w:hyperlink>
            <w:r>
              <w:rPr>
                <w:sz w:val="22"/>
                <w:szCs w:val="22"/>
              </w:rPr>
              <w:t xml:space="preserve"> </w:t>
            </w:r>
          </w:p>
          <w:p w14:paraId="6BAD6FD6" w14:textId="77777777" w:rsidR="00187E9E" w:rsidRDefault="00187E9E">
            <w:pPr>
              <w:widowControl w:val="0"/>
              <w:spacing w:line="276" w:lineRule="auto"/>
              <w:rPr>
                <w:sz w:val="22"/>
                <w:szCs w:val="22"/>
              </w:rPr>
            </w:pPr>
          </w:p>
          <w:p w14:paraId="77A84326" w14:textId="77777777" w:rsidR="00187E9E" w:rsidRDefault="00E15CA7">
            <w:pPr>
              <w:widowControl w:val="0"/>
              <w:spacing w:line="276" w:lineRule="auto"/>
              <w:rPr>
                <w:sz w:val="22"/>
                <w:szCs w:val="22"/>
              </w:rPr>
            </w:pPr>
            <w:r>
              <w:rPr>
                <w:sz w:val="22"/>
                <w:szCs w:val="22"/>
              </w:rPr>
              <w:t xml:space="preserve">d. Identify opportunities in your community to deepen your understanding of community strength and resilience. See sample tools: </w:t>
            </w:r>
            <w:hyperlink r:id="rId86">
              <w:r>
                <w:rPr>
                  <w:color w:val="1155CC"/>
                  <w:sz w:val="22"/>
                  <w:szCs w:val="22"/>
                  <w:u w:val="single"/>
                </w:rPr>
                <w:t>Community, Home and Schools—Relationships We Can’t Ignore</w:t>
              </w:r>
            </w:hyperlink>
            <w:r>
              <w:rPr>
                <w:sz w:val="22"/>
                <w:szCs w:val="22"/>
              </w:rPr>
              <w:t xml:space="preserve"> and </w:t>
            </w:r>
            <w:hyperlink r:id="rId87">
              <w:r>
                <w:rPr>
                  <w:color w:val="1155CC"/>
                  <w:sz w:val="22"/>
                  <w:szCs w:val="22"/>
                  <w:u w:val="single"/>
                </w:rPr>
                <w:t>Teaching and Learning Across Cultures: Strategies for Success</w:t>
              </w:r>
            </w:hyperlink>
          </w:p>
        </w:tc>
        <w:tc>
          <w:tcPr>
            <w:tcW w:w="287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0D2503EA" w14:textId="77777777" w:rsidR="00187E9E" w:rsidRDefault="00E15CA7">
            <w:pPr>
              <w:widowControl w:val="0"/>
              <w:spacing w:line="276" w:lineRule="auto"/>
              <w:rPr>
                <w:sz w:val="22"/>
                <w:szCs w:val="22"/>
              </w:rPr>
            </w:pPr>
            <w:r>
              <w:rPr>
                <w:sz w:val="22"/>
                <w:szCs w:val="22"/>
              </w:rPr>
              <w:t>e. Plan for when professional learning will best fit into your schedule. Avoid overscheduling yourself.</w:t>
            </w:r>
          </w:p>
          <w:p w14:paraId="6013EC44" w14:textId="77777777" w:rsidR="00187E9E" w:rsidRDefault="00187E9E">
            <w:pPr>
              <w:widowControl w:val="0"/>
              <w:spacing w:line="276" w:lineRule="auto"/>
              <w:rPr>
                <w:sz w:val="22"/>
                <w:szCs w:val="22"/>
              </w:rPr>
            </w:pPr>
          </w:p>
          <w:p w14:paraId="775BD8BF" w14:textId="77777777" w:rsidR="00187E9E" w:rsidRDefault="00E15CA7">
            <w:pPr>
              <w:widowControl w:val="0"/>
              <w:spacing w:line="276" w:lineRule="auto"/>
              <w:rPr>
                <w:sz w:val="22"/>
                <w:szCs w:val="22"/>
              </w:rPr>
            </w:pPr>
            <w:r>
              <w:rPr>
                <w:sz w:val="22"/>
                <w:szCs w:val="22"/>
              </w:rPr>
              <w:t>f. Allow time to reflect on your learning, put your learning into practice by trying out something new, and reflect on what happened when you tried that new thing.</w:t>
            </w:r>
          </w:p>
          <w:p w14:paraId="199714BF" w14:textId="77777777" w:rsidR="00187E9E" w:rsidRDefault="00187E9E">
            <w:pPr>
              <w:widowControl w:val="0"/>
              <w:spacing w:line="276" w:lineRule="auto"/>
              <w:rPr>
                <w:sz w:val="22"/>
                <w:szCs w:val="22"/>
              </w:rPr>
            </w:pPr>
          </w:p>
          <w:p w14:paraId="54039284" w14:textId="77777777" w:rsidR="00187E9E" w:rsidRDefault="00E15CA7">
            <w:pPr>
              <w:widowControl w:val="0"/>
              <w:spacing w:line="276" w:lineRule="auto"/>
              <w:rPr>
                <w:sz w:val="22"/>
                <w:szCs w:val="22"/>
              </w:rPr>
            </w:pPr>
            <w:r>
              <w:rPr>
                <w:sz w:val="22"/>
                <w:szCs w:val="22"/>
              </w:rPr>
              <w:t>g. Engage in conversations about your learning with colleagues.</w:t>
            </w:r>
          </w:p>
        </w:tc>
        <w:tc>
          <w:tcPr>
            <w:tcW w:w="287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2818B576" w14:textId="77777777" w:rsidR="00187E9E" w:rsidRDefault="00E15CA7">
            <w:pPr>
              <w:widowControl w:val="0"/>
              <w:spacing w:line="276" w:lineRule="auto"/>
              <w:rPr>
                <w:sz w:val="22"/>
                <w:szCs w:val="22"/>
              </w:rPr>
            </w:pPr>
            <w:r>
              <w:rPr>
                <w:sz w:val="22"/>
                <w:szCs w:val="22"/>
              </w:rPr>
              <w:t>h. Invite feedback from colleagues, students, families, and the community. Be responsive to the feedback and develop a two-way communication loop.</w:t>
            </w:r>
          </w:p>
          <w:p w14:paraId="56F62BBC" w14:textId="77777777" w:rsidR="00187E9E" w:rsidRDefault="00187E9E">
            <w:pPr>
              <w:widowControl w:val="0"/>
              <w:spacing w:line="276" w:lineRule="auto"/>
              <w:rPr>
                <w:sz w:val="22"/>
                <w:szCs w:val="22"/>
              </w:rPr>
            </w:pPr>
          </w:p>
          <w:p w14:paraId="3CF8AA28" w14:textId="77777777" w:rsidR="00187E9E" w:rsidRDefault="00E15CA7">
            <w:pPr>
              <w:widowControl w:val="0"/>
              <w:spacing w:line="276" w:lineRule="auto"/>
              <w:rPr>
                <w:rFonts w:ascii="Arial" w:eastAsia="Arial" w:hAnsi="Arial" w:cs="Arial"/>
                <w:sz w:val="22"/>
                <w:szCs w:val="22"/>
              </w:rPr>
            </w:pPr>
            <w:r>
              <w:rPr>
                <w:sz w:val="22"/>
                <w:szCs w:val="22"/>
              </w:rPr>
              <w:t>i. Take action on the feedback you receive to better meet student needs.</w:t>
            </w:r>
          </w:p>
        </w:tc>
        <w:tc>
          <w:tcPr>
            <w:tcW w:w="2878" w:type="dxa"/>
          </w:tcPr>
          <w:p w14:paraId="2AA498B9" w14:textId="77777777" w:rsidR="00187E9E" w:rsidRDefault="00187E9E"/>
        </w:tc>
      </w:tr>
    </w:tbl>
    <w:p w14:paraId="64DDCADE" w14:textId="77777777" w:rsidR="00187E9E" w:rsidRDefault="00187E9E"/>
    <w:tbl>
      <w:tblPr>
        <w:tblStyle w:val="affd"/>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187E9E" w14:paraId="7C600D23" w14:textId="77777777" w:rsidTr="001B1112">
        <w:tc>
          <w:tcPr>
            <w:tcW w:w="14390" w:type="dxa"/>
            <w:shd w:val="clear" w:color="auto" w:fill="D9E2F3"/>
          </w:tcPr>
          <w:p w14:paraId="2BBC92FF" w14:textId="77777777" w:rsidR="00187E9E" w:rsidRDefault="00E15CA7">
            <w:pPr>
              <w:rPr>
                <w:sz w:val="26"/>
                <w:szCs w:val="26"/>
              </w:rPr>
            </w:pPr>
            <w:r>
              <w:rPr>
                <w:b/>
                <w:sz w:val="26"/>
                <w:szCs w:val="26"/>
              </w:rPr>
              <w:t>Staff 5. Adapt trauma engaged practices to reflect community and cultural values. Share practices with colleagues, especially with those new to the community.</w:t>
            </w:r>
          </w:p>
        </w:tc>
      </w:tr>
    </w:tbl>
    <w:p w14:paraId="0BE4E304" w14:textId="77777777" w:rsidR="00187E9E" w:rsidRDefault="00187E9E"/>
    <w:tbl>
      <w:tblPr>
        <w:tblStyle w:val="affe"/>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187E9E" w14:paraId="4C17C31A" w14:textId="77777777" w:rsidTr="001B1112">
        <w:tc>
          <w:tcPr>
            <w:tcW w:w="2878" w:type="dxa"/>
            <w:vAlign w:val="center"/>
          </w:tcPr>
          <w:p w14:paraId="66E5C81F" w14:textId="77777777" w:rsidR="00187E9E" w:rsidRDefault="00E15CA7">
            <w:pPr>
              <w:jc w:val="center"/>
            </w:pPr>
            <w:r>
              <w:rPr>
                <w:b/>
                <w:color w:val="000000"/>
                <w:sz w:val="22"/>
                <w:szCs w:val="22"/>
              </w:rPr>
              <w:lastRenderedPageBreak/>
              <w:t>Preparing</w:t>
            </w:r>
          </w:p>
        </w:tc>
        <w:tc>
          <w:tcPr>
            <w:tcW w:w="2878" w:type="dxa"/>
            <w:vAlign w:val="center"/>
          </w:tcPr>
          <w:p w14:paraId="183B4BE5" w14:textId="77777777" w:rsidR="00187E9E" w:rsidRDefault="00E15CA7">
            <w:pPr>
              <w:jc w:val="center"/>
            </w:pPr>
            <w:r>
              <w:rPr>
                <w:b/>
                <w:color w:val="000000"/>
                <w:sz w:val="22"/>
                <w:szCs w:val="22"/>
              </w:rPr>
              <w:t>Starting </w:t>
            </w:r>
          </w:p>
        </w:tc>
        <w:tc>
          <w:tcPr>
            <w:tcW w:w="2878" w:type="dxa"/>
            <w:vAlign w:val="center"/>
          </w:tcPr>
          <w:p w14:paraId="35DB429E" w14:textId="77777777" w:rsidR="00187E9E" w:rsidRDefault="00E15CA7">
            <w:pPr>
              <w:jc w:val="center"/>
            </w:pPr>
            <w:r>
              <w:rPr>
                <w:b/>
                <w:color w:val="000000"/>
                <w:sz w:val="22"/>
                <w:szCs w:val="22"/>
              </w:rPr>
              <w:t>Applying</w:t>
            </w:r>
          </w:p>
        </w:tc>
        <w:tc>
          <w:tcPr>
            <w:tcW w:w="2878" w:type="dxa"/>
            <w:vAlign w:val="center"/>
          </w:tcPr>
          <w:p w14:paraId="37978A9B" w14:textId="77777777" w:rsidR="00187E9E" w:rsidRDefault="00E15CA7">
            <w:pPr>
              <w:jc w:val="center"/>
            </w:pPr>
            <w:r>
              <w:rPr>
                <w:b/>
                <w:sz w:val="22"/>
                <w:szCs w:val="22"/>
              </w:rPr>
              <w:t>Refining</w:t>
            </w:r>
          </w:p>
        </w:tc>
        <w:tc>
          <w:tcPr>
            <w:tcW w:w="2878" w:type="dxa"/>
            <w:vAlign w:val="center"/>
          </w:tcPr>
          <w:p w14:paraId="4BAD22AA" w14:textId="77777777" w:rsidR="00187E9E" w:rsidRDefault="00E15CA7">
            <w:pPr>
              <w:jc w:val="center"/>
            </w:pPr>
            <w:r>
              <w:rPr>
                <w:b/>
                <w:color w:val="000000"/>
                <w:sz w:val="22"/>
                <w:szCs w:val="22"/>
              </w:rPr>
              <w:t>Key Dates &amp; Next Steps</w:t>
            </w:r>
          </w:p>
        </w:tc>
      </w:tr>
      <w:tr w:rsidR="00187E9E" w14:paraId="6C4400DF" w14:textId="77777777" w:rsidTr="001B1112">
        <w:tc>
          <w:tcPr>
            <w:tcW w:w="28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46A49323" w14:textId="77777777" w:rsidR="00187E9E" w:rsidRDefault="00E15CA7">
            <w:pPr>
              <w:widowControl w:val="0"/>
              <w:spacing w:line="276" w:lineRule="auto"/>
              <w:rPr>
                <w:sz w:val="22"/>
                <w:szCs w:val="22"/>
              </w:rPr>
            </w:pPr>
            <w:r>
              <w:rPr>
                <w:sz w:val="22"/>
                <w:szCs w:val="22"/>
              </w:rPr>
              <w:t xml:space="preserve">a. Become familiar with your community’s cultural values by engaging in formal and informal opportunities, such as local cultural events. </w:t>
            </w:r>
          </w:p>
          <w:p w14:paraId="32AD85A0" w14:textId="77777777" w:rsidR="00187E9E" w:rsidRDefault="00187E9E">
            <w:pPr>
              <w:widowControl w:val="0"/>
              <w:spacing w:line="276" w:lineRule="auto"/>
              <w:rPr>
                <w:sz w:val="22"/>
                <w:szCs w:val="22"/>
              </w:rPr>
            </w:pPr>
          </w:p>
          <w:p w14:paraId="45EC11C8" w14:textId="77777777" w:rsidR="00187E9E" w:rsidRDefault="00E15CA7">
            <w:pPr>
              <w:widowControl w:val="0"/>
              <w:spacing w:line="276" w:lineRule="auto"/>
              <w:rPr>
                <w:sz w:val="22"/>
                <w:szCs w:val="22"/>
              </w:rPr>
            </w:pPr>
            <w:r>
              <w:rPr>
                <w:sz w:val="22"/>
                <w:szCs w:val="22"/>
              </w:rPr>
              <w:t xml:space="preserve">b. Explore Alaska’s standards for culturally responsive schools. Bring cultural humility See sample tool: </w:t>
            </w:r>
            <w:hyperlink r:id="rId88">
              <w:r>
                <w:rPr>
                  <w:color w:val="1155CC"/>
                  <w:sz w:val="22"/>
                  <w:szCs w:val="22"/>
                  <w:u w:val="single"/>
                </w:rPr>
                <w:t>Cultivating Cultural Humility in Education</w:t>
              </w:r>
            </w:hyperlink>
          </w:p>
        </w:tc>
        <w:tc>
          <w:tcPr>
            <w:tcW w:w="287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0C730A83" w14:textId="77777777" w:rsidR="00187E9E" w:rsidRDefault="00E15CA7">
            <w:pPr>
              <w:widowControl w:val="0"/>
              <w:spacing w:line="276" w:lineRule="auto"/>
              <w:rPr>
                <w:sz w:val="22"/>
                <w:szCs w:val="22"/>
              </w:rPr>
            </w:pPr>
            <w:r>
              <w:rPr>
                <w:sz w:val="22"/>
                <w:szCs w:val="22"/>
              </w:rPr>
              <w:t xml:space="preserve">c. Use an inventory tool to assess your culturally responsive practice. See sample tool: </w:t>
            </w:r>
            <w:hyperlink r:id="rId89">
              <w:r>
                <w:rPr>
                  <w:color w:val="1155CC"/>
                  <w:sz w:val="22"/>
                  <w:szCs w:val="22"/>
                  <w:u w:val="single"/>
                </w:rPr>
                <w:t>Culturally Responsive Teaching and Leading</w:t>
              </w:r>
            </w:hyperlink>
          </w:p>
          <w:p w14:paraId="346709CC" w14:textId="77777777" w:rsidR="00187E9E" w:rsidRDefault="00187E9E">
            <w:pPr>
              <w:widowControl w:val="0"/>
              <w:spacing w:line="276" w:lineRule="auto"/>
              <w:rPr>
                <w:sz w:val="22"/>
                <w:szCs w:val="22"/>
              </w:rPr>
            </w:pPr>
          </w:p>
          <w:p w14:paraId="6FEFB883" w14:textId="77777777" w:rsidR="00187E9E" w:rsidRDefault="00E15CA7">
            <w:pPr>
              <w:widowControl w:val="0"/>
              <w:spacing w:line="276" w:lineRule="auto"/>
              <w:rPr>
                <w:sz w:val="22"/>
                <w:szCs w:val="22"/>
              </w:rPr>
            </w:pPr>
            <w:r>
              <w:rPr>
                <w:sz w:val="22"/>
                <w:szCs w:val="22"/>
              </w:rPr>
              <w:t>d. Identify school staff from the community who can serve as mentors to you.</w:t>
            </w:r>
          </w:p>
          <w:p w14:paraId="5A867EE3" w14:textId="77777777" w:rsidR="00187E9E" w:rsidRDefault="00187E9E">
            <w:pPr>
              <w:widowControl w:val="0"/>
              <w:spacing w:line="276" w:lineRule="auto"/>
              <w:rPr>
                <w:sz w:val="22"/>
                <w:szCs w:val="22"/>
              </w:rPr>
            </w:pPr>
          </w:p>
          <w:p w14:paraId="74BEA9B2" w14:textId="77777777" w:rsidR="00187E9E" w:rsidRDefault="00E15CA7">
            <w:pPr>
              <w:widowControl w:val="0"/>
              <w:spacing w:line="276" w:lineRule="auto"/>
              <w:rPr>
                <w:color w:val="1155CC"/>
                <w:sz w:val="22"/>
                <w:szCs w:val="22"/>
              </w:rPr>
            </w:pPr>
            <w:r>
              <w:rPr>
                <w:sz w:val="22"/>
                <w:szCs w:val="22"/>
              </w:rPr>
              <w:t xml:space="preserve">e. Identify </w:t>
            </w:r>
            <w:proofErr w:type="gramStart"/>
            <w:r>
              <w:rPr>
                <w:sz w:val="22"/>
                <w:szCs w:val="22"/>
              </w:rPr>
              <w:t>Elders  and</w:t>
            </w:r>
            <w:proofErr w:type="gramEnd"/>
            <w:r>
              <w:rPr>
                <w:sz w:val="22"/>
                <w:szCs w:val="22"/>
              </w:rPr>
              <w:t xml:space="preserve"> culture bearers who can help indigenize practices so they reflect the community values and worldview. See sample tool: </w:t>
            </w:r>
            <w:hyperlink r:id="rId90">
              <w:r>
                <w:rPr>
                  <w:color w:val="1155CC"/>
                  <w:sz w:val="22"/>
                  <w:szCs w:val="22"/>
                  <w:u w:val="single"/>
                </w:rPr>
                <w:t>Teaching/Learning Across Cultures: Strategies for Success</w:t>
              </w:r>
            </w:hyperlink>
          </w:p>
          <w:p w14:paraId="51810CB2" w14:textId="77777777" w:rsidR="00187E9E" w:rsidRDefault="00187E9E">
            <w:pPr>
              <w:widowControl w:val="0"/>
              <w:spacing w:line="276" w:lineRule="auto"/>
              <w:rPr>
                <w:sz w:val="22"/>
                <w:szCs w:val="22"/>
              </w:rPr>
            </w:pPr>
          </w:p>
        </w:tc>
        <w:tc>
          <w:tcPr>
            <w:tcW w:w="287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5ED0EC64" w14:textId="77777777" w:rsidR="00187E9E" w:rsidRDefault="00E15CA7">
            <w:pPr>
              <w:widowControl w:val="0"/>
              <w:spacing w:line="276" w:lineRule="auto"/>
              <w:rPr>
                <w:sz w:val="22"/>
                <w:szCs w:val="22"/>
              </w:rPr>
            </w:pPr>
            <w:r>
              <w:rPr>
                <w:sz w:val="22"/>
                <w:szCs w:val="22"/>
              </w:rPr>
              <w:t>f. Ensure that Elders and culture bearers are a regular presence in the classroom.</w:t>
            </w:r>
          </w:p>
          <w:p w14:paraId="1009AF78" w14:textId="77777777" w:rsidR="00187E9E" w:rsidRDefault="00187E9E">
            <w:pPr>
              <w:widowControl w:val="0"/>
              <w:spacing w:line="276" w:lineRule="auto"/>
              <w:rPr>
                <w:sz w:val="22"/>
                <w:szCs w:val="22"/>
              </w:rPr>
            </w:pPr>
          </w:p>
          <w:p w14:paraId="5E9D3ABA" w14:textId="77777777" w:rsidR="00187E9E" w:rsidRDefault="00E15CA7">
            <w:pPr>
              <w:widowControl w:val="0"/>
              <w:spacing w:line="276" w:lineRule="auto"/>
              <w:rPr>
                <w:sz w:val="22"/>
                <w:szCs w:val="22"/>
              </w:rPr>
            </w:pPr>
            <w:r>
              <w:rPr>
                <w:sz w:val="22"/>
                <w:szCs w:val="22"/>
              </w:rPr>
              <w:t xml:space="preserve">g. Engage in the process of co-creating with students, families, community members. take an active role in shaping your work together. See sample tool: </w:t>
            </w:r>
            <w:hyperlink r:id="rId91">
              <w:r>
                <w:rPr>
                  <w:color w:val="0066CC"/>
                  <w:sz w:val="22"/>
                  <w:szCs w:val="22"/>
                  <w:u w:val="single"/>
                </w:rPr>
                <w:t>Meaningful Student Involvement Toolbox</w:t>
              </w:r>
            </w:hyperlink>
          </w:p>
          <w:p w14:paraId="50E2CAE2" w14:textId="77777777" w:rsidR="00187E9E" w:rsidRDefault="00187E9E">
            <w:pPr>
              <w:widowControl w:val="0"/>
              <w:spacing w:line="276" w:lineRule="auto"/>
              <w:rPr>
                <w:sz w:val="22"/>
                <w:szCs w:val="22"/>
              </w:rPr>
            </w:pPr>
          </w:p>
          <w:p w14:paraId="278E2DB9" w14:textId="77777777" w:rsidR="00187E9E" w:rsidRDefault="00187E9E">
            <w:pPr>
              <w:widowControl w:val="0"/>
              <w:spacing w:line="276" w:lineRule="auto"/>
              <w:rPr>
                <w:sz w:val="22"/>
                <w:szCs w:val="22"/>
              </w:rPr>
            </w:pPr>
          </w:p>
        </w:tc>
        <w:tc>
          <w:tcPr>
            <w:tcW w:w="287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147CE215" w14:textId="77777777" w:rsidR="00187E9E" w:rsidRDefault="00E15CA7">
            <w:pPr>
              <w:widowControl w:val="0"/>
              <w:spacing w:line="276" w:lineRule="auto"/>
              <w:rPr>
                <w:sz w:val="22"/>
                <w:szCs w:val="22"/>
              </w:rPr>
            </w:pPr>
            <w:r>
              <w:rPr>
                <w:sz w:val="22"/>
                <w:szCs w:val="22"/>
              </w:rPr>
              <w:t>h. Invite feedback from colleagues, students, families, and community. Respond to the feedback to develop a two-way communication loop.</w:t>
            </w:r>
          </w:p>
          <w:p w14:paraId="15FA0B3C" w14:textId="77777777" w:rsidR="00187E9E" w:rsidRDefault="00187E9E">
            <w:pPr>
              <w:widowControl w:val="0"/>
              <w:spacing w:line="276" w:lineRule="auto"/>
              <w:rPr>
                <w:sz w:val="22"/>
                <w:szCs w:val="22"/>
              </w:rPr>
            </w:pPr>
          </w:p>
          <w:p w14:paraId="348DBAD7" w14:textId="77777777" w:rsidR="00187E9E" w:rsidRDefault="00E15CA7">
            <w:pPr>
              <w:widowControl w:val="0"/>
              <w:spacing w:line="276" w:lineRule="auto"/>
              <w:rPr>
                <w:sz w:val="22"/>
                <w:szCs w:val="22"/>
              </w:rPr>
            </w:pPr>
            <w:r>
              <w:rPr>
                <w:sz w:val="22"/>
                <w:szCs w:val="22"/>
              </w:rPr>
              <w:t>i. Take action on the feedback you receive to better meet student needs.</w:t>
            </w:r>
          </w:p>
          <w:p w14:paraId="3C458CDE" w14:textId="77777777" w:rsidR="00187E9E" w:rsidRDefault="00187E9E">
            <w:pPr>
              <w:widowControl w:val="0"/>
              <w:spacing w:line="276" w:lineRule="auto"/>
              <w:rPr>
                <w:sz w:val="22"/>
                <w:szCs w:val="22"/>
              </w:rPr>
            </w:pPr>
          </w:p>
          <w:p w14:paraId="5339F46B" w14:textId="77777777" w:rsidR="00187E9E" w:rsidRDefault="00E15CA7">
            <w:pPr>
              <w:widowControl w:val="0"/>
              <w:spacing w:line="276" w:lineRule="auto"/>
              <w:rPr>
                <w:sz w:val="22"/>
                <w:szCs w:val="22"/>
              </w:rPr>
            </w:pPr>
            <w:r>
              <w:rPr>
                <w:sz w:val="22"/>
                <w:szCs w:val="22"/>
              </w:rPr>
              <w:t>j. Serve as an informal and/or formal mentor for those new to the community, connecting them with Elders and culture bearers.</w:t>
            </w:r>
          </w:p>
        </w:tc>
        <w:tc>
          <w:tcPr>
            <w:tcW w:w="2878" w:type="dxa"/>
          </w:tcPr>
          <w:p w14:paraId="7162898E" w14:textId="77777777" w:rsidR="00187E9E" w:rsidRDefault="00187E9E">
            <w:pPr>
              <w:rPr>
                <w:sz w:val="22"/>
                <w:szCs w:val="22"/>
              </w:rPr>
            </w:pPr>
          </w:p>
        </w:tc>
      </w:tr>
    </w:tbl>
    <w:p w14:paraId="07E2679F" w14:textId="77777777" w:rsidR="00187E9E" w:rsidRDefault="00187E9E">
      <w:pPr>
        <w:rPr>
          <w:sz w:val="22"/>
          <w:szCs w:val="22"/>
        </w:rPr>
      </w:pPr>
    </w:p>
    <w:sectPr w:rsidR="00187E9E">
      <w:headerReference w:type="even" r:id="rId92"/>
      <w:headerReference w:type="default" r:id="rId93"/>
      <w:footerReference w:type="even" r:id="rId94"/>
      <w:footerReference w:type="default" r:id="rId95"/>
      <w:headerReference w:type="first" r:id="rId96"/>
      <w:footerReference w:type="first" r:id="rId97"/>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AFDD1" w14:textId="77777777" w:rsidR="009B0EB4" w:rsidRDefault="009B0EB4">
      <w:r>
        <w:separator/>
      </w:r>
    </w:p>
  </w:endnote>
  <w:endnote w:type="continuationSeparator" w:id="0">
    <w:p w14:paraId="76C3176B" w14:textId="77777777" w:rsidR="009B0EB4" w:rsidRDefault="009B0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FA861" w14:textId="77777777" w:rsidR="00187E9E" w:rsidRDefault="00E15CA7">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9B0EB4">
      <w:rPr>
        <w:color w:val="000000"/>
      </w:rPr>
      <w:fldChar w:fldCharType="separate"/>
    </w:r>
    <w:r>
      <w:rPr>
        <w:color w:val="000000"/>
      </w:rPr>
      <w:fldChar w:fldCharType="end"/>
    </w:r>
  </w:p>
  <w:p w14:paraId="2D6B4FF4" w14:textId="77777777" w:rsidR="00187E9E" w:rsidRDefault="00187E9E">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A729" w14:textId="77777777" w:rsidR="00187E9E" w:rsidRDefault="00E15CA7">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1B1112">
      <w:rPr>
        <w:noProof/>
        <w:color w:val="000000"/>
        <w:sz w:val="20"/>
        <w:szCs w:val="20"/>
      </w:rPr>
      <w:t>1</w:t>
    </w:r>
    <w:r>
      <w:rPr>
        <w:color w:val="000000"/>
        <w:sz w:val="20"/>
        <w:szCs w:val="20"/>
      </w:rPr>
      <w:fldChar w:fldCharType="end"/>
    </w:r>
  </w:p>
  <w:p w14:paraId="2C808997" w14:textId="77777777" w:rsidR="00187E9E" w:rsidRDefault="00E15CA7">
    <w:pPr>
      <w:pBdr>
        <w:top w:val="nil"/>
        <w:left w:val="nil"/>
        <w:bottom w:val="nil"/>
        <w:right w:val="nil"/>
        <w:between w:val="nil"/>
      </w:pBdr>
      <w:tabs>
        <w:tab w:val="center" w:pos="4680"/>
        <w:tab w:val="right" w:pos="9360"/>
      </w:tabs>
      <w:ind w:right="360"/>
      <w:rPr>
        <w:color w:val="000000"/>
        <w:sz w:val="20"/>
        <w:szCs w:val="20"/>
      </w:rPr>
    </w:pPr>
    <w:r>
      <w:rPr>
        <w:color w:val="000000"/>
        <w:sz w:val="20"/>
        <w:szCs w:val="20"/>
      </w:rPr>
      <w:t>Transforming Schools</w:t>
    </w:r>
    <w:r>
      <w:rPr>
        <w:sz w:val="20"/>
        <w:szCs w:val="20"/>
      </w:rPr>
      <w:t xml:space="preserve"> Professional Learning </w:t>
    </w:r>
    <w:r>
      <w:rPr>
        <w:color w:val="000000"/>
        <w:sz w:val="20"/>
        <w:szCs w:val="20"/>
      </w:rPr>
      <w:t>Milestone Guide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9BE2" w14:textId="77777777" w:rsidR="00187E9E" w:rsidRDefault="00187E9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5C5BE" w14:textId="77777777" w:rsidR="009B0EB4" w:rsidRDefault="009B0EB4">
      <w:r>
        <w:separator/>
      </w:r>
    </w:p>
  </w:footnote>
  <w:footnote w:type="continuationSeparator" w:id="0">
    <w:p w14:paraId="2C972290" w14:textId="77777777" w:rsidR="009B0EB4" w:rsidRDefault="009B0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1113" w14:textId="77777777" w:rsidR="00187E9E" w:rsidRDefault="00187E9E">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FBE8" w14:textId="77777777" w:rsidR="00187E9E" w:rsidRDefault="00187E9E">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E2A63" w14:textId="77777777" w:rsidR="00187E9E" w:rsidRDefault="00187E9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F096D"/>
    <w:multiLevelType w:val="multilevel"/>
    <w:tmpl w:val="9CB42E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EB753E"/>
    <w:multiLevelType w:val="multilevel"/>
    <w:tmpl w:val="176C0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B2023A0"/>
    <w:multiLevelType w:val="multilevel"/>
    <w:tmpl w:val="C632F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E9E"/>
    <w:rsid w:val="00187E9E"/>
    <w:rsid w:val="001B1112"/>
    <w:rsid w:val="009B0EB4"/>
    <w:rsid w:val="00AF5BDD"/>
    <w:rsid w:val="00E15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B0C63"/>
  <w15:docId w15:val="{D1AC9E21-D2DA-4353-BDB3-CE5C5010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C63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63C4F"/>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63C4F"/>
    <w:pPr>
      <w:ind w:left="720"/>
      <w:contextualSpacing/>
    </w:pPr>
  </w:style>
  <w:style w:type="paragraph" w:styleId="Header">
    <w:name w:val="header"/>
    <w:basedOn w:val="Normal"/>
    <w:link w:val="HeaderChar"/>
    <w:uiPriority w:val="99"/>
    <w:unhideWhenUsed/>
    <w:rsid w:val="005B6E80"/>
    <w:pPr>
      <w:tabs>
        <w:tab w:val="center" w:pos="4680"/>
        <w:tab w:val="right" w:pos="9360"/>
      </w:tabs>
    </w:pPr>
  </w:style>
  <w:style w:type="character" w:customStyle="1" w:styleId="HeaderChar">
    <w:name w:val="Header Char"/>
    <w:basedOn w:val="DefaultParagraphFont"/>
    <w:link w:val="Header"/>
    <w:uiPriority w:val="99"/>
    <w:rsid w:val="005B6E80"/>
    <w:rPr>
      <w:rFonts w:eastAsiaTheme="minorEastAsia"/>
    </w:rPr>
  </w:style>
  <w:style w:type="paragraph" w:styleId="Footer">
    <w:name w:val="footer"/>
    <w:basedOn w:val="Normal"/>
    <w:link w:val="FooterChar"/>
    <w:uiPriority w:val="99"/>
    <w:unhideWhenUsed/>
    <w:rsid w:val="005B6E80"/>
    <w:pPr>
      <w:tabs>
        <w:tab w:val="center" w:pos="4680"/>
        <w:tab w:val="right" w:pos="9360"/>
      </w:tabs>
    </w:pPr>
  </w:style>
  <w:style w:type="character" w:customStyle="1" w:styleId="FooterChar">
    <w:name w:val="Footer Char"/>
    <w:basedOn w:val="DefaultParagraphFont"/>
    <w:link w:val="Footer"/>
    <w:uiPriority w:val="99"/>
    <w:rsid w:val="005B6E80"/>
    <w:rPr>
      <w:rFonts w:eastAsiaTheme="minorEastAsia"/>
    </w:rPr>
  </w:style>
  <w:style w:type="character" w:styleId="PageNumber">
    <w:name w:val="page number"/>
    <w:basedOn w:val="DefaultParagraphFont"/>
    <w:uiPriority w:val="99"/>
    <w:semiHidden/>
    <w:unhideWhenUsed/>
    <w:rsid w:val="005B6E8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87">
    <w:name w:val="187"/>
    <w:basedOn w:val="TableNormal"/>
    <w:tblPr>
      <w:tblStyleRowBandSize w:val="1"/>
      <w:tblStyleColBandSize w:val="1"/>
    </w:tblPr>
  </w:style>
  <w:style w:type="table" w:customStyle="1" w:styleId="186">
    <w:name w:val="186"/>
    <w:basedOn w:val="TableNormal"/>
    <w:tblPr>
      <w:tblStyleRowBandSize w:val="1"/>
      <w:tblStyleColBandSize w:val="1"/>
    </w:tblPr>
  </w:style>
  <w:style w:type="character" w:styleId="Hyperlink">
    <w:name w:val="Hyperlink"/>
    <w:basedOn w:val="DefaultParagraphFont"/>
    <w:uiPriority w:val="99"/>
    <w:unhideWhenUsed/>
    <w:rsid w:val="00481389"/>
    <w:rPr>
      <w:color w:val="0563C1" w:themeColor="hyperlink"/>
      <w:u w:val="single"/>
    </w:rPr>
  </w:style>
  <w:style w:type="table" w:customStyle="1" w:styleId="185">
    <w:name w:val="185"/>
    <w:basedOn w:val="TableNormal"/>
    <w:tblPr>
      <w:tblStyleRowBandSize w:val="1"/>
      <w:tblStyleColBandSize w:val="1"/>
    </w:tblPr>
  </w:style>
  <w:style w:type="table" w:customStyle="1" w:styleId="184">
    <w:name w:val="184"/>
    <w:basedOn w:val="TableNormal"/>
    <w:tblPr>
      <w:tblStyleRowBandSize w:val="1"/>
      <w:tblStyleColBandSize w:val="1"/>
    </w:tblPr>
  </w:style>
  <w:style w:type="table" w:customStyle="1" w:styleId="183">
    <w:name w:val="183"/>
    <w:basedOn w:val="TableNormal"/>
    <w:tblPr>
      <w:tblStyleRowBandSize w:val="1"/>
      <w:tblStyleColBandSize w:val="1"/>
    </w:tblPr>
  </w:style>
  <w:style w:type="table" w:customStyle="1" w:styleId="182">
    <w:name w:val="182"/>
    <w:basedOn w:val="TableNormal"/>
    <w:tblPr>
      <w:tblStyleRowBandSize w:val="1"/>
      <w:tblStyleColBandSize w:val="1"/>
    </w:tblPr>
  </w:style>
  <w:style w:type="table" w:customStyle="1" w:styleId="181">
    <w:name w:val="181"/>
    <w:basedOn w:val="TableNormal"/>
    <w:tblPr>
      <w:tblStyleRowBandSize w:val="1"/>
      <w:tblStyleColBandSize w:val="1"/>
    </w:tblPr>
  </w:style>
  <w:style w:type="table" w:customStyle="1" w:styleId="180">
    <w:name w:val="180"/>
    <w:basedOn w:val="TableNormal"/>
    <w:tblPr>
      <w:tblStyleRowBandSize w:val="1"/>
      <w:tblStyleColBandSize w:val="1"/>
    </w:tblPr>
  </w:style>
  <w:style w:type="table" w:customStyle="1" w:styleId="179">
    <w:name w:val="179"/>
    <w:basedOn w:val="TableNormal"/>
    <w:tblPr>
      <w:tblStyleRowBandSize w:val="1"/>
      <w:tblStyleColBandSize w:val="1"/>
    </w:tblPr>
  </w:style>
  <w:style w:type="table" w:customStyle="1" w:styleId="178">
    <w:name w:val="178"/>
    <w:basedOn w:val="TableNormal"/>
    <w:tblPr>
      <w:tblStyleRowBandSize w:val="1"/>
      <w:tblStyleColBandSize w:val="1"/>
    </w:tblPr>
  </w:style>
  <w:style w:type="table" w:customStyle="1" w:styleId="177">
    <w:name w:val="177"/>
    <w:basedOn w:val="TableNormal"/>
    <w:tblPr>
      <w:tblStyleRowBandSize w:val="1"/>
      <w:tblStyleColBandSize w:val="1"/>
    </w:tblPr>
  </w:style>
  <w:style w:type="table" w:customStyle="1" w:styleId="176">
    <w:name w:val="176"/>
    <w:basedOn w:val="TableNormal"/>
    <w:tblPr>
      <w:tblStyleRowBandSize w:val="1"/>
      <w:tblStyleColBandSize w:val="1"/>
    </w:tblPr>
  </w:style>
  <w:style w:type="table" w:customStyle="1" w:styleId="175">
    <w:name w:val="175"/>
    <w:basedOn w:val="TableNormal"/>
    <w:tblPr>
      <w:tblStyleRowBandSize w:val="1"/>
      <w:tblStyleColBandSize w:val="1"/>
    </w:tblPr>
  </w:style>
  <w:style w:type="table" w:customStyle="1" w:styleId="174">
    <w:name w:val="174"/>
    <w:basedOn w:val="TableNormal"/>
    <w:tblPr>
      <w:tblStyleRowBandSize w:val="1"/>
      <w:tblStyleColBandSize w:val="1"/>
    </w:tblPr>
  </w:style>
  <w:style w:type="table" w:customStyle="1" w:styleId="173">
    <w:name w:val="173"/>
    <w:basedOn w:val="TableNormal"/>
    <w:tblPr>
      <w:tblStyleRowBandSize w:val="1"/>
      <w:tblStyleColBandSize w:val="1"/>
    </w:tblPr>
  </w:style>
  <w:style w:type="table" w:customStyle="1" w:styleId="172">
    <w:name w:val="172"/>
    <w:basedOn w:val="TableNormal"/>
    <w:tblPr>
      <w:tblStyleRowBandSize w:val="1"/>
      <w:tblStyleColBandSize w:val="1"/>
    </w:tblPr>
  </w:style>
  <w:style w:type="table" w:customStyle="1" w:styleId="171">
    <w:name w:val="171"/>
    <w:basedOn w:val="TableNormal"/>
    <w:tblPr>
      <w:tblStyleRowBandSize w:val="1"/>
      <w:tblStyleColBandSize w:val="1"/>
    </w:tblPr>
  </w:style>
  <w:style w:type="table" w:customStyle="1" w:styleId="170">
    <w:name w:val="170"/>
    <w:basedOn w:val="TableNormal"/>
    <w:tblPr>
      <w:tblStyleRowBandSize w:val="1"/>
      <w:tblStyleColBandSize w:val="1"/>
    </w:tblPr>
  </w:style>
  <w:style w:type="table" w:customStyle="1" w:styleId="169">
    <w:name w:val="169"/>
    <w:basedOn w:val="TableNormal"/>
    <w:tblPr>
      <w:tblStyleRowBandSize w:val="1"/>
      <w:tblStyleColBandSize w:val="1"/>
    </w:tblPr>
  </w:style>
  <w:style w:type="table" w:customStyle="1" w:styleId="168">
    <w:name w:val="168"/>
    <w:basedOn w:val="TableNormal"/>
    <w:tblPr>
      <w:tblStyleRowBandSize w:val="1"/>
      <w:tblStyleColBandSize w:val="1"/>
    </w:tblPr>
  </w:style>
  <w:style w:type="table" w:customStyle="1" w:styleId="167">
    <w:name w:val="167"/>
    <w:basedOn w:val="TableNormal"/>
    <w:tblPr>
      <w:tblStyleRowBandSize w:val="1"/>
      <w:tblStyleColBandSize w:val="1"/>
    </w:tblPr>
  </w:style>
  <w:style w:type="table" w:customStyle="1" w:styleId="166">
    <w:name w:val="166"/>
    <w:basedOn w:val="TableNormal"/>
    <w:tblPr>
      <w:tblStyleRowBandSize w:val="1"/>
      <w:tblStyleColBandSize w:val="1"/>
    </w:tblPr>
  </w:style>
  <w:style w:type="table" w:customStyle="1" w:styleId="165">
    <w:name w:val="165"/>
    <w:basedOn w:val="TableNormal"/>
    <w:tblPr>
      <w:tblStyleRowBandSize w:val="1"/>
      <w:tblStyleColBandSize w:val="1"/>
    </w:tblPr>
  </w:style>
  <w:style w:type="table" w:customStyle="1" w:styleId="164">
    <w:name w:val="164"/>
    <w:basedOn w:val="TableNormal"/>
    <w:tblPr>
      <w:tblStyleRowBandSize w:val="1"/>
      <w:tblStyleColBandSize w:val="1"/>
    </w:tblPr>
  </w:style>
  <w:style w:type="table" w:customStyle="1" w:styleId="163">
    <w:name w:val="163"/>
    <w:basedOn w:val="TableNormal"/>
    <w:tblPr>
      <w:tblStyleRowBandSize w:val="1"/>
      <w:tblStyleColBandSize w:val="1"/>
    </w:tblPr>
  </w:style>
  <w:style w:type="table" w:customStyle="1" w:styleId="162">
    <w:name w:val="162"/>
    <w:basedOn w:val="TableNormal"/>
    <w:tblPr>
      <w:tblStyleRowBandSize w:val="1"/>
      <w:tblStyleColBandSize w:val="1"/>
    </w:tblPr>
  </w:style>
  <w:style w:type="table" w:customStyle="1" w:styleId="161">
    <w:name w:val="161"/>
    <w:basedOn w:val="TableNormal"/>
    <w:tblPr>
      <w:tblStyleRowBandSize w:val="1"/>
      <w:tblStyleColBandSize w:val="1"/>
    </w:tblPr>
  </w:style>
  <w:style w:type="table" w:customStyle="1" w:styleId="160">
    <w:name w:val="160"/>
    <w:basedOn w:val="TableNormal"/>
    <w:tblPr>
      <w:tblStyleRowBandSize w:val="1"/>
      <w:tblStyleColBandSize w:val="1"/>
    </w:tblPr>
  </w:style>
  <w:style w:type="table" w:customStyle="1" w:styleId="159">
    <w:name w:val="159"/>
    <w:basedOn w:val="TableNormal"/>
    <w:tblPr>
      <w:tblStyleRowBandSize w:val="1"/>
      <w:tblStyleColBandSize w:val="1"/>
    </w:tblPr>
  </w:style>
  <w:style w:type="table" w:customStyle="1" w:styleId="158">
    <w:name w:val="158"/>
    <w:basedOn w:val="TableNormal"/>
    <w:tblPr>
      <w:tblStyleRowBandSize w:val="1"/>
      <w:tblStyleColBandSize w:val="1"/>
    </w:tblPr>
  </w:style>
  <w:style w:type="table" w:customStyle="1" w:styleId="157">
    <w:name w:val="157"/>
    <w:basedOn w:val="TableNormal"/>
    <w:tblPr>
      <w:tblStyleRowBandSize w:val="1"/>
      <w:tblStyleColBandSize w:val="1"/>
    </w:tblPr>
  </w:style>
  <w:style w:type="table" w:customStyle="1" w:styleId="156">
    <w:name w:val="156"/>
    <w:basedOn w:val="TableNormal"/>
    <w:tblPr>
      <w:tblStyleRowBandSize w:val="1"/>
      <w:tblStyleColBandSize w:val="1"/>
    </w:tblPr>
  </w:style>
  <w:style w:type="table" w:customStyle="1" w:styleId="155">
    <w:name w:val="155"/>
    <w:basedOn w:val="TableNormal"/>
    <w:tblPr>
      <w:tblStyleRowBandSize w:val="1"/>
      <w:tblStyleColBandSize w:val="1"/>
    </w:tblPr>
  </w:style>
  <w:style w:type="table" w:customStyle="1" w:styleId="154">
    <w:name w:val="154"/>
    <w:basedOn w:val="TableNormal"/>
    <w:tblPr>
      <w:tblStyleRowBandSize w:val="1"/>
      <w:tblStyleColBandSize w:val="1"/>
    </w:tblPr>
  </w:style>
  <w:style w:type="table" w:customStyle="1" w:styleId="153">
    <w:name w:val="153"/>
    <w:basedOn w:val="TableNormal"/>
    <w:tblPr>
      <w:tblStyleRowBandSize w:val="1"/>
      <w:tblStyleColBandSize w:val="1"/>
    </w:tblPr>
  </w:style>
  <w:style w:type="table" w:customStyle="1" w:styleId="152">
    <w:name w:val="152"/>
    <w:basedOn w:val="TableNormal"/>
    <w:tblPr>
      <w:tblStyleRowBandSize w:val="1"/>
      <w:tblStyleColBandSize w:val="1"/>
    </w:tblPr>
  </w:style>
  <w:style w:type="table" w:customStyle="1" w:styleId="151">
    <w:name w:val="151"/>
    <w:basedOn w:val="TableNormal"/>
    <w:tblPr>
      <w:tblStyleRowBandSize w:val="1"/>
      <w:tblStyleColBandSize w:val="1"/>
    </w:tblPr>
  </w:style>
  <w:style w:type="table" w:customStyle="1" w:styleId="150">
    <w:name w:val="150"/>
    <w:basedOn w:val="TableNormal"/>
    <w:tblPr>
      <w:tblStyleRowBandSize w:val="1"/>
      <w:tblStyleColBandSize w:val="1"/>
    </w:tblPr>
  </w:style>
  <w:style w:type="table" w:customStyle="1" w:styleId="149">
    <w:name w:val="149"/>
    <w:basedOn w:val="TableNormal"/>
    <w:tblPr>
      <w:tblStyleRowBandSize w:val="1"/>
      <w:tblStyleColBandSize w:val="1"/>
    </w:tblPr>
  </w:style>
  <w:style w:type="table" w:customStyle="1" w:styleId="148">
    <w:name w:val="148"/>
    <w:basedOn w:val="TableNormal"/>
    <w:tblPr>
      <w:tblStyleRowBandSize w:val="1"/>
      <w:tblStyleColBandSize w:val="1"/>
    </w:tblPr>
  </w:style>
  <w:style w:type="table" w:customStyle="1" w:styleId="147">
    <w:name w:val="147"/>
    <w:basedOn w:val="TableNormal"/>
    <w:tblPr>
      <w:tblStyleRowBandSize w:val="1"/>
      <w:tblStyleColBandSize w:val="1"/>
    </w:tblPr>
  </w:style>
  <w:style w:type="table" w:customStyle="1" w:styleId="146">
    <w:name w:val="146"/>
    <w:basedOn w:val="TableNormal"/>
    <w:tblPr>
      <w:tblStyleRowBandSize w:val="1"/>
      <w:tblStyleColBandSize w:val="1"/>
    </w:tblPr>
  </w:style>
  <w:style w:type="table" w:customStyle="1" w:styleId="145">
    <w:name w:val="145"/>
    <w:basedOn w:val="TableNormal"/>
    <w:tblPr>
      <w:tblStyleRowBandSize w:val="1"/>
      <w:tblStyleColBandSize w:val="1"/>
    </w:tblPr>
  </w:style>
  <w:style w:type="table" w:customStyle="1" w:styleId="144">
    <w:name w:val="144"/>
    <w:basedOn w:val="TableNormal"/>
    <w:tblPr>
      <w:tblStyleRowBandSize w:val="1"/>
      <w:tblStyleColBandSize w:val="1"/>
    </w:tblPr>
  </w:style>
  <w:style w:type="table" w:customStyle="1" w:styleId="143">
    <w:name w:val="143"/>
    <w:basedOn w:val="TableNormal"/>
    <w:tblPr>
      <w:tblStyleRowBandSize w:val="1"/>
      <w:tblStyleColBandSize w:val="1"/>
    </w:tblPr>
  </w:style>
  <w:style w:type="table" w:customStyle="1" w:styleId="142">
    <w:name w:val="142"/>
    <w:basedOn w:val="TableNormal"/>
    <w:tblPr>
      <w:tblStyleRowBandSize w:val="1"/>
      <w:tblStyleColBandSize w:val="1"/>
    </w:tblPr>
  </w:style>
  <w:style w:type="table" w:customStyle="1" w:styleId="141">
    <w:name w:val="141"/>
    <w:basedOn w:val="TableNormal"/>
    <w:tblPr>
      <w:tblStyleRowBandSize w:val="1"/>
      <w:tblStyleColBandSize w:val="1"/>
    </w:tblPr>
  </w:style>
  <w:style w:type="table" w:customStyle="1" w:styleId="140">
    <w:name w:val="140"/>
    <w:basedOn w:val="TableNormal"/>
    <w:tblPr>
      <w:tblStyleRowBandSize w:val="1"/>
      <w:tblStyleColBandSize w:val="1"/>
    </w:tblPr>
  </w:style>
  <w:style w:type="table" w:customStyle="1" w:styleId="139">
    <w:name w:val="139"/>
    <w:basedOn w:val="TableNormal"/>
    <w:tblPr>
      <w:tblStyleRowBandSize w:val="1"/>
      <w:tblStyleColBandSize w:val="1"/>
    </w:tblPr>
  </w:style>
  <w:style w:type="table" w:customStyle="1" w:styleId="138">
    <w:name w:val="138"/>
    <w:basedOn w:val="TableNormal"/>
    <w:tblPr>
      <w:tblStyleRowBandSize w:val="1"/>
      <w:tblStyleColBandSize w:val="1"/>
    </w:tblPr>
  </w:style>
  <w:style w:type="table" w:customStyle="1" w:styleId="137">
    <w:name w:val="137"/>
    <w:basedOn w:val="TableNormal"/>
    <w:tblPr>
      <w:tblStyleRowBandSize w:val="1"/>
      <w:tblStyleColBandSize w:val="1"/>
    </w:tblPr>
  </w:style>
  <w:style w:type="table" w:customStyle="1" w:styleId="136">
    <w:name w:val="136"/>
    <w:basedOn w:val="TableNormal"/>
    <w:tblPr>
      <w:tblStyleRowBandSize w:val="1"/>
      <w:tblStyleColBandSize w:val="1"/>
    </w:tblPr>
  </w:style>
  <w:style w:type="table" w:customStyle="1" w:styleId="135">
    <w:name w:val="135"/>
    <w:basedOn w:val="TableNormal"/>
    <w:tblPr>
      <w:tblStyleRowBandSize w:val="1"/>
      <w:tblStyleColBandSize w:val="1"/>
    </w:tblPr>
  </w:style>
  <w:style w:type="table" w:customStyle="1" w:styleId="134">
    <w:name w:val="134"/>
    <w:basedOn w:val="TableNormal"/>
    <w:tblPr>
      <w:tblStyleRowBandSize w:val="1"/>
      <w:tblStyleColBandSize w:val="1"/>
    </w:tblPr>
  </w:style>
  <w:style w:type="table" w:customStyle="1" w:styleId="133">
    <w:name w:val="133"/>
    <w:basedOn w:val="TableNormal"/>
    <w:tblPr>
      <w:tblStyleRowBandSize w:val="1"/>
      <w:tblStyleColBandSize w:val="1"/>
    </w:tblPr>
  </w:style>
  <w:style w:type="table" w:customStyle="1" w:styleId="132">
    <w:name w:val="132"/>
    <w:basedOn w:val="TableNormal"/>
    <w:tblPr>
      <w:tblStyleRowBandSize w:val="1"/>
      <w:tblStyleColBandSize w:val="1"/>
    </w:tblPr>
  </w:style>
  <w:style w:type="table" w:customStyle="1" w:styleId="131">
    <w:name w:val="131"/>
    <w:basedOn w:val="TableNormal"/>
    <w:tblPr>
      <w:tblStyleRowBandSize w:val="1"/>
      <w:tblStyleColBandSize w:val="1"/>
    </w:tblPr>
  </w:style>
  <w:style w:type="table" w:customStyle="1" w:styleId="130">
    <w:name w:val="130"/>
    <w:basedOn w:val="TableNormal"/>
    <w:tblPr>
      <w:tblStyleRowBandSize w:val="1"/>
      <w:tblStyleColBandSize w:val="1"/>
    </w:tblPr>
  </w:style>
  <w:style w:type="table" w:customStyle="1" w:styleId="129">
    <w:name w:val="129"/>
    <w:basedOn w:val="TableNormal"/>
    <w:tblPr>
      <w:tblStyleRowBandSize w:val="1"/>
      <w:tblStyleColBandSize w:val="1"/>
    </w:tblPr>
  </w:style>
  <w:style w:type="table" w:customStyle="1" w:styleId="128">
    <w:name w:val="128"/>
    <w:basedOn w:val="TableNormal"/>
    <w:tblPr>
      <w:tblStyleRowBandSize w:val="1"/>
      <w:tblStyleColBandSize w:val="1"/>
    </w:tblPr>
  </w:style>
  <w:style w:type="table" w:customStyle="1" w:styleId="127">
    <w:name w:val="127"/>
    <w:basedOn w:val="TableNormal"/>
    <w:tblPr>
      <w:tblStyleRowBandSize w:val="1"/>
      <w:tblStyleColBandSize w:val="1"/>
    </w:tblPr>
  </w:style>
  <w:style w:type="table" w:customStyle="1" w:styleId="126">
    <w:name w:val="126"/>
    <w:basedOn w:val="TableNormal"/>
    <w:tblPr>
      <w:tblStyleRowBandSize w:val="1"/>
      <w:tblStyleColBandSize w:val="1"/>
    </w:tblPr>
  </w:style>
  <w:style w:type="table" w:customStyle="1" w:styleId="125">
    <w:name w:val="125"/>
    <w:basedOn w:val="TableNormal"/>
    <w:tblPr>
      <w:tblStyleRowBandSize w:val="1"/>
      <w:tblStyleColBandSize w:val="1"/>
    </w:tblPr>
  </w:style>
  <w:style w:type="table" w:customStyle="1" w:styleId="124">
    <w:name w:val="124"/>
    <w:basedOn w:val="TableNormal"/>
    <w:tblPr>
      <w:tblStyleRowBandSize w:val="1"/>
      <w:tblStyleColBandSize w:val="1"/>
    </w:tblPr>
  </w:style>
  <w:style w:type="table" w:customStyle="1" w:styleId="123">
    <w:name w:val="123"/>
    <w:basedOn w:val="TableNormal"/>
    <w:tblPr>
      <w:tblStyleRowBandSize w:val="1"/>
      <w:tblStyleColBandSize w:val="1"/>
    </w:tblPr>
  </w:style>
  <w:style w:type="table" w:customStyle="1" w:styleId="122">
    <w:name w:val="122"/>
    <w:basedOn w:val="TableNormal"/>
    <w:tblPr>
      <w:tblStyleRowBandSize w:val="1"/>
      <w:tblStyleColBandSize w:val="1"/>
    </w:tblPr>
  </w:style>
  <w:style w:type="table" w:customStyle="1" w:styleId="121">
    <w:name w:val="121"/>
    <w:basedOn w:val="TableNormal"/>
    <w:tblPr>
      <w:tblStyleRowBandSize w:val="1"/>
      <w:tblStyleColBandSize w:val="1"/>
    </w:tblPr>
  </w:style>
  <w:style w:type="table" w:customStyle="1" w:styleId="120">
    <w:name w:val="120"/>
    <w:basedOn w:val="TableNormal"/>
    <w:tblPr>
      <w:tblStyleRowBandSize w:val="1"/>
      <w:tblStyleColBandSize w:val="1"/>
    </w:tblPr>
  </w:style>
  <w:style w:type="table" w:customStyle="1" w:styleId="119">
    <w:name w:val="119"/>
    <w:basedOn w:val="TableNormal"/>
    <w:tblPr>
      <w:tblStyleRowBandSize w:val="1"/>
      <w:tblStyleColBandSize w:val="1"/>
    </w:tblPr>
  </w:style>
  <w:style w:type="table" w:customStyle="1" w:styleId="118">
    <w:name w:val="118"/>
    <w:basedOn w:val="TableNormal"/>
    <w:tblPr>
      <w:tblStyleRowBandSize w:val="1"/>
      <w:tblStyleColBandSize w:val="1"/>
    </w:tblPr>
  </w:style>
  <w:style w:type="table" w:customStyle="1" w:styleId="117">
    <w:name w:val="117"/>
    <w:basedOn w:val="TableNormal"/>
    <w:tblPr>
      <w:tblStyleRowBandSize w:val="1"/>
      <w:tblStyleColBandSize w:val="1"/>
    </w:tblPr>
  </w:style>
  <w:style w:type="table" w:customStyle="1" w:styleId="116">
    <w:name w:val="116"/>
    <w:basedOn w:val="TableNormal"/>
    <w:tblPr>
      <w:tblStyleRowBandSize w:val="1"/>
      <w:tblStyleColBandSize w:val="1"/>
    </w:tblPr>
  </w:style>
  <w:style w:type="table" w:customStyle="1" w:styleId="115">
    <w:name w:val="115"/>
    <w:basedOn w:val="TableNormal"/>
    <w:tblPr>
      <w:tblStyleRowBandSize w:val="1"/>
      <w:tblStyleColBandSize w:val="1"/>
    </w:tblPr>
  </w:style>
  <w:style w:type="table" w:customStyle="1" w:styleId="114">
    <w:name w:val="114"/>
    <w:basedOn w:val="TableNormal"/>
    <w:tblPr>
      <w:tblStyleRowBandSize w:val="1"/>
      <w:tblStyleColBandSize w:val="1"/>
    </w:tblPr>
  </w:style>
  <w:style w:type="table" w:customStyle="1" w:styleId="113">
    <w:name w:val="113"/>
    <w:basedOn w:val="TableNormal"/>
    <w:tblPr>
      <w:tblStyleRowBandSize w:val="1"/>
      <w:tblStyleColBandSize w:val="1"/>
    </w:tblPr>
  </w:style>
  <w:style w:type="table" w:customStyle="1" w:styleId="112">
    <w:name w:val="112"/>
    <w:basedOn w:val="TableNormal"/>
    <w:tblPr>
      <w:tblStyleRowBandSize w:val="1"/>
      <w:tblStyleColBandSize w:val="1"/>
    </w:tblPr>
  </w:style>
  <w:style w:type="table" w:customStyle="1" w:styleId="111">
    <w:name w:val="111"/>
    <w:basedOn w:val="TableNormal"/>
    <w:tblPr>
      <w:tblStyleRowBandSize w:val="1"/>
      <w:tblStyleColBandSize w:val="1"/>
    </w:tblPr>
  </w:style>
  <w:style w:type="table" w:customStyle="1" w:styleId="110">
    <w:name w:val="110"/>
    <w:basedOn w:val="TableNormal"/>
    <w:tblPr>
      <w:tblStyleRowBandSize w:val="1"/>
      <w:tblStyleColBandSize w:val="1"/>
    </w:tblPr>
  </w:style>
  <w:style w:type="table" w:customStyle="1" w:styleId="109">
    <w:name w:val="109"/>
    <w:basedOn w:val="TableNormal"/>
    <w:tblPr>
      <w:tblStyleRowBandSize w:val="1"/>
      <w:tblStyleColBandSize w:val="1"/>
    </w:tblPr>
  </w:style>
  <w:style w:type="table" w:customStyle="1" w:styleId="108">
    <w:name w:val="108"/>
    <w:basedOn w:val="TableNormal"/>
    <w:tblPr>
      <w:tblStyleRowBandSize w:val="1"/>
      <w:tblStyleColBandSize w:val="1"/>
    </w:tblPr>
  </w:style>
  <w:style w:type="table" w:customStyle="1" w:styleId="107">
    <w:name w:val="107"/>
    <w:basedOn w:val="TableNormal"/>
    <w:tblPr>
      <w:tblStyleRowBandSize w:val="1"/>
      <w:tblStyleColBandSize w:val="1"/>
    </w:tblPr>
  </w:style>
  <w:style w:type="table" w:customStyle="1" w:styleId="106">
    <w:name w:val="106"/>
    <w:basedOn w:val="TableNormal"/>
    <w:tblPr>
      <w:tblStyleRowBandSize w:val="1"/>
      <w:tblStyleColBandSize w:val="1"/>
    </w:tblPr>
  </w:style>
  <w:style w:type="table" w:customStyle="1" w:styleId="105">
    <w:name w:val="105"/>
    <w:basedOn w:val="TableNormal"/>
    <w:tblPr>
      <w:tblStyleRowBandSize w:val="1"/>
      <w:tblStyleColBandSize w:val="1"/>
    </w:tblPr>
  </w:style>
  <w:style w:type="table" w:customStyle="1" w:styleId="104">
    <w:name w:val="104"/>
    <w:basedOn w:val="TableNormal"/>
    <w:tblPr>
      <w:tblStyleRowBandSize w:val="1"/>
      <w:tblStyleColBandSize w:val="1"/>
    </w:tblPr>
  </w:style>
  <w:style w:type="table" w:customStyle="1" w:styleId="103">
    <w:name w:val="103"/>
    <w:basedOn w:val="TableNormal"/>
    <w:tblPr>
      <w:tblStyleRowBandSize w:val="1"/>
      <w:tblStyleColBandSize w:val="1"/>
    </w:tblPr>
  </w:style>
  <w:style w:type="table" w:customStyle="1" w:styleId="102">
    <w:name w:val="102"/>
    <w:basedOn w:val="TableNormal"/>
    <w:tblPr>
      <w:tblStyleRowBandSize w:val="1"/>
      <w:tblStyleColBandSize w:val="1"/>
    </w:tblPr>
  </w:style>
  <w:style w:type="table" w:customStyle="1" w:styleId="101">
    <w:name w:val="101"/>
    <w:basedOn w:val="TableNormal"/>
    <w:tblPr>
      <w:tblStyleRowBandSize w:val="1"/>
      <w:tblStyleColBandSize w:val="1"/>
    </w:tblPr>
  </w:style>
  <w:style w:type="table" w:customStyle="1" w:styleId="100">
    <w:name w:val="100"/>
    <w:basedOn w:val="TableNormal"/>
    <w:tblPr>
      <w:tblStyleRowBandSize w:val="1"/>
      <w:tblStyleColBandSize w:val="1"/>
    </w:tblPr>
  </w:style>
  <w:style w:type="table" w:customStyle="1" w:styleId="99">
    <w:name w:val="99"/>
    <w:basedOn w:val="TableNormal"/>
    <w:tblPr>
      <w:tblStyleRowBandSize w:val="1"/>
      <w:tblStyleColBandSize w:val="1"/>
    </w:tblPr>
  </w:style>
  <w:style w:type="table" w:customStyle="1" w:styleId="98">
    <w:name w:val="98"/>
    <w:basedOn w:val="TableNormal"/>
    <w:tblPr>
      <w:tblStyleRowBandSize w:val="1"/>
      <w:tblStyleColBandSize w:val="1"/>
    </w:tblPr>
  </w:style>
  <w:style w:type="table" w:customStyle="1" w:styleId="97">
    <w:name w:val="97"/>
    <w:basedOn w:val="TableNormal"/>
    <w:tblPr>
      <w:tblStyleRowBandSize w:val="1"/>
      <w:tblStyleColBandSize w:val="1"/>
    </w:tblPr>
  </w:style>
  <w:style w:type="table" w:customStyle="1" w:styleId="96">
    <w:name w:val="96"/>
    <w:basedOn w:val="TableNormal"/>
    <w:tblPr>
      <w:tblStyleRowBandSize w:val="1"/>
      <w:tblStyleColBandSize w:val="1"/>
    </w:tblPr>
  </w:style>
  <w:style w:type="table" w:customStyle="1" w:styleId="95">
    <w:name w:val="95"/>
    <w:basedOn w:val="TableNormal"/>
    <w:tblPr>
      <w:tblStyleRowBandSize w:val="1"/>
      <w:tblStyleColBandSize w:val="1"/>
    </w:tblPr>
  </w:style>
  <w:style w:type="table" w:customStyle="1" w:styleId="94">
    <w:name w:val="94"/>
    <w:basedOn w:val="TableNormal"/>
    <w:tblPr>
      <w:tblStyleRowBandSize w:val="1"/>
      <w:tblStyleColBandSize w:val="1"/>
    </w:tblPr>
  </w:style>
  <w:style w:type="table" w:customStyle="1" w:styleId="93">
    <w:name w:val="93"/>
    <w:basedOn w:val="TableNormal"/>
    <w:tblPr>
      <w:tblStyleRowBandSize w:val="1"/>
      <w:tblStyleColBandSize w:val="1"/>
    </w:tblPr>
  </w:style>
  <w:style w:type="table" w:customStyle="1" w:styleId="92">
    <w:name w:val="92"/>
    <w:basedOn w:val="TableNormal"/>
    <w:tblPr>
      <w:tblStyleRowBandSize w:val="1"/>
      <w:tblStyleColBandSize w:val="1"/>
    </w:tblPr>
  </w:style>
  <w:style w:type="table" w:customStyle="1" w:styleId="91">
    <w:name w:val="91"/>
    <w:basedOn w:val="TableNormal"/>
    <w:tblPr>
      <w:tblStyleRowBandSize w:val="1"/>
      <w:tblStyleColBandSize w:val="1"/>
    </w:tblPr>
  </w:style>
  <w:style w:type="table" w:customStyle="1" w:styleId="90">
    <w:name w:val="90"/>
    <w:basedOn w:val="TableNormal"/>
    <w:tblPr>
      <w:tblStyleRowBandSize w:val="1"/>
      <w:tblStyleColBandSize w:val="1"/>
    </w:tblPr>
  </w:style>
  <w:style w:type="table" w:customStyle="1" w:styleId="89">
    <w:name w:val="89"/>
    <w:basedOn w:val="TableNormal"/>
    <w:tblPr>
      <w:tblStyleRowBandSize w:val="1"/>
      <w:tblStyleColBandSize w:val="1"/>
    </w:tblPr>
  </w:style>
  <w:style w:type="table" w:customStyle="1" w:styleId="88">
    <w:name w:val="88"/>
    <w:basedOn w:val="TableNormal"/>
    <w:tblPr>
      <w:tblStyleRowBandSize w:val="1"/>
      <w:tblStyleColBandSize w:val="1"/>
    </w:tblPr>
  </w:style>
  <w:style w:type="table" w:customStyle="1" w:styleId="87">
    <w:name w:val="87"/>
    <w:basedOn w:val="TableNormal"/>
    <w:tblPr>
      <w:tblStyleRowBandSize w:val="1"/>
      <w:tblStyleColBandSize w:val="1"/>
    </w:tblPr>
  </w:style>
  <w:style w:type="table" w:customStyle="1" w:styleId="86">
    <w:name w:val="86"/>
    <w:basedOn w:val="TableNormal"/>
    <w:tblPr>
      <w:tblStyleRowBandSize w:val="1"/>
      <w:tblStyleColBandSize w:val="1"/>
    </w:tblPr>
  </w:style>
  <w:style w:type="table" w:customStyle="1" w:styleId="85">
    <w:name w:val="85"/>
    <w:basedOn w:val="TableNormal"/>
    <w:tblPr>
      <w:tblStyleRowBandSize w:val="1"/>
      <w:tblStyleColBandSize w:val="1"/>
    </w:tblPr>
  </w:style>
  <w:style w:type="table" w:customStyle="1" w:styleId="84">
    <w:name w:val="84"/>
    <w:basedOn w:val="TableNormal"/>
    <w:tblPr>
      <w:tblStyleRowBandSize w:val="1"/>
      <w:tblStyleColBandSize w:val="1"/>
    </w:tblPr>
  </w:style>
  <w:style w:type="table" w:customStyle="1" w:styleId="83">
    <w:name w:val="83"/>
    <w:basedOn w:val="TableNormal"/>
    <w:tblPr>
      <w:tblStyleRowBandSize w:val="1"/>
      <w:tblStyleColBandSize w:val="1"/>
    </w:tblPr>
  </w:style>
  <w:style w:type="table" w:customStyle="1" w:styleId="82">
    <w:name w:val="82"/>
    <w:basedOn w:val="TableNormal"/>
    <w:tblPr>
      <w:tblStyleRowBandSize w:val="1"/>
      <w:tblStyleColBandSize w:val="1"/>
    </w:tblPr>
  </w:style>
  <w:style w:type="table" w:customStyle="1" w:styleId="81">
    <w:name w:val="81"/>
    <w:basedOn w:val="TableNormal"/>
    <w:tblPr>
      <w:tblStyleRowBandSize w:val="1"/>
      <w:tblStyleColBandSize w:val="1"/>
    </w:tblPr>
  </w:style>
  <w:style w:type="table" w:customStyle="1" w:styleId="80">
    <w:name w:val="80"/>
    <w:basedOn w:val="TableNormal"/>
    <w:tblPr>
      <w:tblStyleRowBandSize w:val="1"/>
      <w:tblStyleColBandSize w:val="1"/>
    </w:tblPr>
  </w:style>
  <w:style w:type="table" w:customStyle="1" w:styleId="79">
    <w:name w:val="79"/>
    <w:basedOn w:val="TableNormal"/>
    <w:tblPr>
      <w:tblStyleRowBandSize w:val="1"/>
      <w:tblStyleColBandSize w:val="1"/>
    </w:tblPr>
  </w:style>
  <w:style w:type="table" w:customStyle="1" w:styleId="78">
    <w:name w:val="78"/>
    <w:basedOn w:val="TableNormal"/>
    <w:tblPr>
      <w:tblStyleRowBandSize w:val="1"/>
      <w:tblStyleColBandSize w:val="1"/>
    </w:tblPr>
  </w:style>
  <w:style w:type="table" w:customStyle="1" w:styleId="77">
    <w:name w:val="77"/>
    <w:basedOn w:val="TableNormal"/>
    <w:tblPr>
      <w:tblStyleRowBandSize w:val="1"/>
      <w:tblStyleColBandSize w:val="1"/>
    </w:tblPr>
  </w:style>
  <w:style w:type="table" w:customStyle="1" w:styleId="76">
    <w:name w:val="76"/>
    <w:basedOn w:val="TableNormal"/>
    <w:tblPr>
      <w:tblStyleRowBandSize w:val="1"/>
      <w:tblStyleColBandSize w:val="1"/>
    </w:tblPr>
  </w:style>
  <w:style w:type="table" w:customStyle="1" w:styleId="75">
    <w:name w:val="75"/>
    <w:basedOn w:val="TableNormal"/>
    <w:tblPr>
      <w:tblStyleRowBandSize w:val="1"/>
      <w:tblStyleColBandSize w:val="1"/>
    </w:tblPr>
  </w:style>
  <w:style w:type="table" w:customStyle="1" w:styleId="74">
    <w:name w:val="74"/>
    <w:basedOn w:val="TableNormal"/>
    <w:tblPr>
      <w:tblStyleRowBandSize w:val="1"/>
      <w:tblStyleColBandSize w:val="1"/>
    </w:tblPr>
  </w:style>
  <w:style w:type="table" w:customStyle="1" w:styleId="73">
    <w:name w:val="73"/>
    <w:basedOn w:val="TableNormal"/>
    <w:tblPr>
      <w:tblStyleRowBandSize w:val="1"/>
      <w:tblStyleColBandSize w:val="1"/>
    </w:tblPr>
  </w:style>
  <w:style w:type="table" w:customStyle="1" w:styleId="72">
    <w:name w:val="72"/>
    <w:basedOn w:val="TableNormal"/>
    <w:tblPr>
      <w:tblStyleRowBandSize w:val="1"/>
      <w:tblStyleColBandSize w:val="1"/>
    </w:tblPr>
  </w:style>
  <w:style w:type="table" w:customStyle="1" w:styleId="71">
    <w:name w:val="71"/>
    <w:basedOn w:val="TableNormal"/>
    <w:tblPr>
      <w:tblStyleRowBandSize w:val="1"/>
      <w:tblStyleColBandSize w:val="1"/>
    </w:tblPr>
  </w:style>
  <w:style w:type="table" w:customStyle="1" w:styleId="70">
    <w:name w:val="70"/>
    <w:basedOn w:val="TableNormal"/>
    <w:tblPr>
      <w:tblStyleRowBandSize w:val="1"/>
      <w:tblStyleColBandSize w:val="1"/>
    </w:tblPr>
  </w:style>
  <w:style w:type="table" w:customStyle="1" w:styleId="69">
    <w:name w:val="69"/>
    <w:basedOn w:val="TableNormal"/>
    <w:tblPr>
      <w:tblStyleRowBandSize w:val="1"/>
      <w:tblStyleColBandSize w:val="1"/>
    </w:tblPr>
  </w:style>
  <w:style w:type="table" w:customStyle="1" w:styleId="68">
    <w:name w:val="68"/>
    <w:basedOn w:val="TableNormal"/>
    <w:tblPr>
      <w:tblStyleRowBandSize w:val="1"/>
      <w:tblStyleColBandSize w:val="1"/>
    </w:tblPr>
  </w:style>
  <w:style w:type="table" w:customStyle="1" w:styleId="67">
    <w:name w:val="67"/>
    <w:basedOn w:val="TableNormal"/>
    <w:tblPr>
      <w:tblStyleRowBandSize w:val="1"/>
      <w:tblStyleColBandSize w:val="1"/>
    </w:tblPr>
  </w:style>
  <w:style w:type="table" w:customStyle="1" w:styleId="66">
    <w:name w:val="66"/>
    <w:basedOn w:val="TableNormal"/>
    <w:tblPr>
      <w:tblStyleRowBandSize w:val="1"/>
      <w:tblStyleColBandSize w:val="1"/>
    </w:tblPr>
  </w:style>
  <w:style w:type="table" w:customStyle="1" w:styleId="65">
    <w:name w:val="65"/>
    <w:basedOn w:val="TableNormal"/>
    <w:tblPr>
      <w:tblStyleRowBandSize w:val="1"/>
      <w:tblStyleColBandSize w:val="1"/>
    </w:tblPr>
  </w:style>
  <w:style w:type="table" w:customStyle="1" w:styleId="64">
    <w:name w:val="64"/>
    <w:basedOn w:val="TableNormal"/>
    <w:tblPr>
      <w:tblStyleRowBandSize w:val="1"/>
      <w:tblStyleColBandSize w:val="1"/>
    </w:tblPr>
  </w:style>
  <w:style w:type="table" w:customStyle="1" w:styleId="63">
    <w:name w:val="63"/>
    <w:basedOn w:val="TableNormal"/>
    <w:tblPr>
      <w:tblStyleRowBandSize w:val="1"/>
      <w:tblStyleColBandSize w:val="1"/>
    </w:tblPr>
  </w:style>
  <w:style w:type="table" w:customStyle="1" w:styleId="62">
    <w:name w:val="62"/>
    <w:basedOn w:val="TableNormal"/>
    <w:tblPr>
      <w:tblStyleRowBandSize w:val="1"/>
      <w:tblStyleColBandSize w:val="1"/>
    </w:tblPr>
  </w:style>
  <w:style w:type="table" w:customStyle="1" w:styleId="61">
    <w:name w:val="61"/>
    <w:basedOn w:val="TableNormal"/>
    <w:tblPr>
      <w:tblStyleRowBandSize w:val="1"/>
      <w:tblStyleColBandSize w:val="1"/>
    </w:tblPr>
  </w:style>
  <w:style w:type="table" w:customStyle="1" w:styleId="60">
    <w:name w:val="60"/>
    <w:basedOn w:val="TableNormal"/>
    <w:tblPr>
      <w:tblStyleRowBandSize w:val="1"/>
      <w:tblStyleColBandSize w:val="1"/>
    </w:tblPr>
  </w:style>
  <w:style w:type="table" w:customStyle="1" w:styleId="59">
    <w:name w:val="59"/>
    <w:basedOn w:val="TableNormal"/>
    <w:tblPr>
      <w:tblStyleRowBandSize w:val="1"/>
      <w:tblStyleColBandSize w:val="1"/>
    </w:tblPr>
  </w:style>
  <w:style w:type="table" w:customStyle="1" w:styleId="58">
    <w:name w:val="58"/>
    <w:basedOn w:val="TableNormal"/>
    <w:tblPr>
      <w:tblStyleRowBandSize w:val="1"/>
      <w:tblStyleColBandSize w:val="1"/>
    </w:tblPr>
  </w:style>
  <w:style w:type="table" w:customStyle="1" w:styleId="57">
    <w:name w:val="57"/>
    <w:basedOn w:val="TableNormal"/>
    <w:tblPr>
      <w:tblStyleRowBandSize w:val="1"/>
      <w:tblStyleColBandSize w:val="1"/>
    </w:tblPr>
  </w:style>
  <w:style w:type="table" w:customStyle="1" w:styleId="56">
    <w:name w:val="56"/>
    <w:basedOn w:val="TableNormal"/>
    <w:tblPr>
      <w:tblStyleRowBandSize w:val="1"/>
      <w:tblStyleColBandSize w:val="1"/>
    </w:tblPr>
  </w:style>
  <w:style w:type="table" w:customStyle="1" w:styleId="55">
    <w:name w:val="55"/>
    <w:basedOn w:val="TableNormal"/>
    <w:tblPr>
      <w:tblStyleRowBandSize w:val="1"/>
      <w:tblStyleColBandSize w:val="1"/>
    </w:tblPr>
  </w:style>
  <w:style w:type="table" w:customStyle="1" w:styleId="54">
    <w:name w:val="54"/>
    <w:basedOn w:val="TableNormal"/>
    <w:tblPr>
      <w:tblStyleRowBandSize w:val="1"/>
      <w:tblStyleColBandSize w:val="1"/>
    </w:tblPr>
  </w:style>
  <w:style w:type="table" w:customStyle="1" w:styleId="53">
    <w:name w:val="53"/>
    <w:basedOn w:val="TableNormal"/>
    <w:tblPr>
      <w:tblStyleRowBandSize w:val="1"/>
      <w:tblStyleColBandSize w:val="1"/>
    </w:tblPr>
  </w:style>
  <w:style w:type="table" w:customStyle="1" w:styleId="52">
    <w:name w:val="52"/>
    <w:basedOn w:val="TableNormal"/>
    <w:tblPr>
      <w:tblStyleRowBandSize w:val="1"/>
      <w:tblStyleColBandSize w:val="1"/>
    </w:tblPr>
  </w:style>
  <w:style w:type="table" w:customStyle="1" w:styleId="51">
    <w:name w:val="51"/>
    <w:basedOn w:val="TableNormal"/>
    <w:tblPr>
      <w:tblStyleRowBandSize w:val="1"/>
      <w:tblStyleColBandSize w:val="1"/>
    </w:tblPr>
  </w:style>
  <w:style w:type="table" w:customStyle="1" w:styleId="50">
    <w:name w:val="50"/>
    <w:basedOn w:val="TableNormal"/>
    <w:tblPr>
      <w:tblStyleRowBandSize w:val="1"/>
      <w:tblStyleColBandSize w:val="1"/>
    </w:tblPr>
  </w:style>
  <w:style w:type="table" w:customStyle="1" w:styleId="49">
    <w:name w:val="49"/>
    <w:basedOn w:val="TableNormal"/>
    <w:tblPr>
      <w:tblStyleRowBandSize w:val="1"/>
      <w:tblStyleColBandSize w:val="1"/>
    </w:tblPr>
  </w:style>
  <w:style w:type="table" w:customStyle="1" w:styleId="48">
    <w:name w:val="48"/>
    <w:basedOn w:val="TableNormal"/>
    <w:tblPr>
      <w:tblStyleRowBandSize w:val="1"/>
      <w:tblStyleColBandSize w:val="1"/>
    </w:tblPr>
  </w:style>
  <w:style w:type="table" w:customStyle="1" w:styleId="47">
    <w:name w:val="47"/>
    <w:basedOn w:val="TableNormal"/>
    <w:tblPr>
      <w:tblStyleRowBandSize w:val="1"/>
      <w:tblStyleColBandSize w:val="1"/>
      <w:tblCellMar>
        <w:top w:w="100" w:type="dxa"/>
        <w:left w:w="100" w:type="dxa"/>
        <w:bottom w:w="100" w:type="dxa"/>
        <w:right w:w="100" w:type="dxa"/>
      </w:tblCellMar>
    </w:tblPr>
  </w:style>
  <w:style w:type="table" w:customStyle="1" w:styleId="46">
    <w:name w:val="46"/>
    <w:basedOn w:val="TableNormal"/>
    <w:tblPr>
      <w:tblStyleRowBandSize w:val="1"/>
      <w:tblStyleColBandSize w:val="1"/>
    </w:tblPr>
  </w:style>
  <w:style w:type="table" w:customStyle="1" w:styleId="45">
    <w:name w:val="45"/>
    <w:basedOn w:val="TableNormal"/>
    <w:tblPr>
      <w:tblStyleRowBandSize w:val="1"/>
      <w:tblStyleColBandSize w:val="1"/>
    </w:tblPr>
  </w:style>
  <w:style w:type="table" w:customStyle="1" w:styleId="44">
    <w:name w:val="44"/>
    <w:basedOn w:val="TableNormal"/>
    <w:tblPr>
      <w:tblStyleRowBandSize w:val="1"/>
      <w:tblStyleColBandSize w:val="1"/>
    </w:tblPr>
  </w:style>
  <w:style w:type="table" w:customStyle="1" w:styleId="43">
    <w:name w:val="43"/>
    <w:basedOn w:val="TableNormal"/>
    <w:tblPr>
      <w:tblStyleRowBandSize w:val="1"/>
      <w:tblStyleColBandSize w:val="1"/>
    </w:tblPr>
  </w:style>
  <w:style w:type="table" w:customStyle="1" w:styleId="42">
    <w:name w:val="42"/>
    <w:basedOn w:val="TableNormal"/>
    <w:tblPr>
      <w:tblStyleRowBandSize w:val="1"/>
      <w:tblStyleColBandSize w:val="1"/>
    </w:tblPr>
  </w:style>
  <w:style w:type="table" w:customStyle="1" w:styleId="41">
    <w:name w:val="41"/>
    <w:basedOn w:val="TableNormal"/>
    <w:tblPr>
      <w:tblStyleRowBandSize w:val="1"/>
      <w:tblStyleColBandSize w:val="1"/>
    </w:tblPr>
  </w:style>
  <w:style w:type="table" w:customStyle="1" w:styleId="40">
    <w:name w:val="40"/>
    <w:basedOn w:val="TableNormal"/>
    <w:tblPr>
      <w:tblStyleRowBandSize w:val="1"/>
      <w:tblStyleColBandSize w:val="1"/>
    </w:tblPr>
  </w:style>
  <w:style w:type="table" w:customStyle="1" w:styleId="39">
    <w:name w:val="39"/>
    <w:basedOn w:val="TableNormal"/>
    <w:tblPr>
      <w:tblStyleRowBandSize w:val="1"/>
      <w:tblStyleColBandSize w:val="1"/>
    </w:tblPr>
  </w:style>
  <w:style w:type="table" w:customStyle="1" w:styleId="38">
    <w:name w:val="38"/>
    <w:basedOn w:val="TableNormal"/>
    <w:tblPr>
      <w:tblStyleRowBandSize w:val="1"/>
      <w:tblStyleColBandSize w:val="1"/>
    </w:tblPr>
  </w:style>
  <w:style w:type="table" w:customStyle="1" w:styleId="37">
    <w:name w:val="37"/>
    <w:basedOn w:val="TableNormal"/>
    <w:tblPr>
      <w:tblStyleRowBandSize w:val="1"/>
      <w:tblStyleColBandSize w:val="1"/>
    </w:tblPr>
  </w:style>
  <w:style w:type="table" w:customStyle="1" w:styleId="36">
    <w:name w:val="36"/>
    <w:basedOn w:val="TableNormal"/>
    <w:tblPr>
      <w:tblStyleRowBandSize w:val="1"/>
      <w:tblStyleColBandSize w:val="1"/>
    </w:tblPr>
  </w:style>
  <w:style w:type="table" w:customStyle="1" w:styleId="35">
    <w:name w:val="35"/>
    <w:basedOn w:val="TableNormal"/>
    <w:tblPr>
      <w:tblStyleRowBandSize w:val="1"/>
      <w:tblStyleColBandSize w:val="1"/>
    </w:tblPr>
  </w:style>
  <w:style w:type="table" w:customStyle="1" w:styleId="34">
    <w:name w:val="34"/>
    <w:basedOn w:val="TableNormal"/>
    <w:tblPr>
      <w:tblStyleRowBandSize w:val="1"/>
      <w:tblStyleColBandSize w:val="1"/>
    </w:tblPr>
  </w:style>
  <w:style w:type="table" w:customStyle="1" w:styleId="33">
    <w:name w:val="33"/>
    <w:basedOn w:val="TableNormal"/>
    <w:tblPr>
      <w:tblStyleRowBandSize w:val="1"/>
      <w:tblStyleColBandSize w:val="1"/>
    </w:tblPr>
  </w:style>
  <w:style w:type="table" w:customStyle="1" w:styleId="32">
    <w:name w:val="32"/>
    <w:basedOn w:val="TableNormal"/>
    <w:tblPr>
      <w:tblStyleRowBandSize w:val="1"/>
      <w:tblStyleColBandSize w:val="1"/>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Pr>
  </w:style>
  <w:style w:type="table" w:customStyle="1" w:styleId="28">
    <w:name w:val="28"/>
    <w:basedOn w:val="TableNormal"/>
    <w:tblPr>
      <w:tblStyleRowBandSize w:val="1"/>
      <w:tblStyleColBandSize w:val="1"/>
    </w:tblPr>
  </w:style>
  <w:style w:type="table" w:customStyle="1" w:styleId="27">
    <w:name w:val="27"/>
    <w:basedOn w:val="TableNormal"/>
    <w:tblPr>
      <w:tblStyleRowBandSize w:val="1"/>
      <w:tblStyleColBandSize w:val="1"/>
    </w:tblPr>
  </w:style>
  <w:style w:type="table" w:customStyle="1" w:styleId="26">
    <w:name w:val="26"/>
    <w:basedOn w:val="TableNormal"/>
    <w:tblPr>
      <w:tblStyleRowBandSize w:val="1"/>
      <w:tblStyleColBandSize w:val="1"/>
    </w:tblPr>
  </w:style>
  <w:style w:type="table" w:customStyle="1" w:styleId="25">
    <w:name w:val="25"/>
    <w:basedOn w:val="TableNormal"/>
    <w:tblPr>
      <w:tblStyleRowBandSize w:val="1"/>
      <w:tblStyleColBandSize w:val="1"/>
    </w:tblPr>
  </w:style>
  <w:style w:type="table" w:customStyle="1" w:styleId="24">
    <w:name w:val="24"/>
    <w:basedOn w:val="TableNormal"/>
    <w:tblPr>
      <w:tblStyleRowBandSize w:val="1"/>
      <w:tblStyleColBandSize w:val="1"/>
    </w:tblPr>
  </w:style>
  <w:style w:type="table" w:customStyle="1" w:styleId="23">
    <w:name w:val="23"/>
    <w:basedOn w:val="TableNormal"/>
    <w:tblPr>
      <w:tblStyleRowBandSize w:val="1"/>
      <w:tblStyleColBandSize w:val="1"/>
    </w:tblPr>
  </w:style>
  <w:style w:type="table" w:customStyle="1" w:styleId="22">
    <w:name w:val="22"/>
    <w:basedOn w:val="TableNormal"/>
    <w:tblPr>
      <w:tblStyleRowBandSize w:val="1"/>
      <w:tblStyleColBandSize w:val="1"/>
    </w:tblPr>
  </w:style>
  <w:style w:type="table" w:customStyle="1" w:styleId="21">
    <w:name w:val="21"/>
    <w:basedOn w:val="TableNormal"/>
    <w:tblPr>
      <w:tblStyleRowBandSize w:val="1"/>
      <w:tblStyleColBandSize w:val="1"/>
    </w:tblPr>
  </w:style>
  <w:style w:type="table" w:customStyle="1" w:styleId="20">
    <w:name w:val="20"/>
    <w:basedOn w:val="TableNormal"/>
    <w:tblPr>
      <w:tblStyleRowBandSize w:val="1"/>
      <w:tblStyleColBandSize w:val="1"/>
    </w:tblPr>
  </w:style>
  <w:style w:type="table" w:customStyle="1" w:styleId="19">
    <w:name w:val="19"/>
    <w:basedOn w:val="TableNormal"/>
    <w:tblPr>
      <w:tblStyleRowBandSize w:val="1"/>
      <w:tblStyleColBandSize w:val="1"/>
    </w:tblPr>
  </w:style>
  <w:style w:type="table" w:customStyle="1" w:styleId="18">
    <w:name w:val="18"/>
    <w:basedOn w:val="TableNormal"/>
    <w:tblPr>
      <w:tblStyleRowBandSize w:val="1"/>
      <w:tblStyleColBandSize w:val="1"/>
    </w:tblPr>
  </w:style>
  <w:style w:type="table" w:customStyle="1" w:styleId="17">
    <w:name w:val="17"/>
    <w:basedOn w:val="TableNormal"/>
    <w:tblPr>
      <w:tblStyleRowBandSize w:val="1"/>
      <w:tblStyleColBandSize w:val="1"/>
    </w:tblPr>
  </w:style>
  <w:style w:type="table" w:customStyle="1" w:styleId="16">
    <w:name w:val="16"/>
    <w:basedOn w:val="TableNormal"/>
    <w:tblPr>
      <w:tblStyleRowBandSize w:val="1"/>
      <w:tblStyleColBandSize w:val="1"/>
    </w:tblPr>
  </w:style>
  <w:style w:type="table" w:customStyle="1" w:styleId="15">
    <w:name w:val="15"/>
    <w:basedOn w:val="TableNormal"/>
    <w:tblPr>
      <w:tblStyleRowBandSize w:val="1"/>
      <w:tblStyleColBandSize w:val="1"/>
    </w:tblPr>
  </w:style>
  <w:style w:type="table" w:customStyle="1" w:styleId="14">
    <w:name w:val="14"/>
    <w:basedOn w:val="TableNormal"/>
    <w:tblPr>
      <w:tblStyleRowBandSize w:val="1"/>
      <w:tblStyleColBandSize w:val="1"/>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Revision">
    <w:name w:val="Revision"/>
    <w:hidden/>
    <w:uiPriority w:val="99"/>
    <w:semiHidden/>
    <w:rsid w:val="00AF5741"/>
    <w:rPr>
      <w:rFonts w:eastAsiaTheme="minorEastAsia"/>
    </w:rPr>
  </w:style>
  <w:style w:type="character" w:styleId="CommentReference">
    <w:name w:val="annotation reference"/>
    <w:basedOn w:val="DefaultParagraphFont"/>
    <w:uiPriority w:val="99"/>
    <w:semiHidden/>
    <w:unhideWhenUsed/>
    <w:rsid w:val="00C51C34"/>
    <w:rPr>
      <w:sz w:val="16"/>
      <w:szCs w:val="16"/>
    </w:rPr>
  </w:style>
  <w:style w:type="paragraph" w:styleId="CommentText">
    <w:name w:val="annotation text"/>
    <w:basedOn w:val="Normal"/>
    <w:link w:val="CommentTextChar"/>
    <w:uiPriority w:val="99"/>
    <w:semiHidden/>
    <w:unhideWhenUsed/>
    <w:rsid w:val="00C51C34"/>
    <w:rPr>
      <w:sz w:val="20"/>
      <w:szCs w:val="20"/>
    </w:rPr>
  </w:style>
  <w:style w:type="character" w:customStyle="1" w:styleId="CommentTextChar">
    <w:name w:val="Comment Text Char"/>
    <w:basedOn w:val="DefaultParagraphFont"/>
    <w:link w:val="CommentText"/>
    <w:uiPriority w:val="99"/>
    <w:semiHidden/>
    <w:rsid w:val="00C51C3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51C34"/>
    <w:rPr>
      <w:b/>
      <w:bCs/>
    </w:rPr>
  </w:style>
  <w:style w:type="character" w:customStyle="1" w:styleId="CommentSubjectChar">
    <w:name w:val="Comment Subject Char"/>
    <w:basedOn w:val="CommentTextChar"/>
    <w:link w:val="CommentSubject"/>
    <w:uiPriority w:val="99"/>
    <w:semiHidden/>
    <w:rsid w:val="00C51C34"/>
    <w:rPr>
      <w:rFonts w:eastAsiaTheme="minorEastAsia"/>
      <w:b/>
      <w:bCs/>
      <w:sz w:val="20"/>
      <w:szCs w:val="20"/>
    </w:rPr>
  </w:style>
  <w:style w:type="character" w:styleId="UnresolvedMention">
    <w:name w:val="Unresolved Mention"/>
    <w:basedOn w:val="DefaultParagraphFont"/>
    <w:uiPriority w:val="99"/>
    <w:semiHidden/>
    <w:unhideWhenUsed/>
    <w:rsid w:val="0086718A"/>
    <w:rPr>
      <w:color w:val="605E5C"/>
      <w:shd w:val="clear" w:color="auto" w:fill="E1DFDD"/>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theshapesystem.com/trauma/" TargetMode="External"/><Relationship Id="rId21" Type="http://schemas.openxmlformats.org/officeDocument/2006/relationships/hyperlink" Target="https://www.nea.org/resource-library/implicit-bias-microaggressions-and-stereotypes-resources?gclid=Cj0KCQiAnaeNBhCUARIsABEee8VOyAxcLEcgX88f0MJC3eKG7toR-NYLMkGtRU2t7bHQZ4DE6MOtNG0aAqOaEALw_wcB" TargetMode="External"/><Relationship Id="rId34" Type="http://schemas.openxmlformats.org/officeDocument/2006/relationships/hyperlink" Target="https://www.acesconnection.com/fileSendAction/fcType/0/fcOid/476162897103902931/filePointer/476162897133942692/fodoid/476162897133942686/TIC%20Skill%20Development.pdf" TargetMode="External"/><Relationship Id="rId42" Type="http://schemas.openxmlformats.org/officeDocument/2006/relationships/hyperlink" Target="mailto:transformingschools@aasb.org" TargetMode="External"/><Relationship Id="rId47" Type="http://schemas.openxmlformats.org/officeDocument/2006/relationships/hyperlink" Target="http://www.nationalcenterdvtraumamh.org/wp-content/uploads/2014/09/Creating-TI-Training-Environments-updated9-1.22.14-FINAL.pdf" TargetMode="External"/><Relationship Id="rId50" Type="http://schemas.openxmlformats.org/officeDocument/2006/relationships/hyperlink" Target="https://education.alaska.gov/elearning/overcoming_aces" TargetMode="External"/><Relationship Id="rId55" Type="http://schemas.openxmlformats.org/officeDocument/2006/relationships/hyperlink" Target="https://education.alaska.gov/tls/safeschools/pdf/transforming-schools.pdf" TargetMode="External"/><Relationship Id="rId63" Type="http://schemas.openxmlformats.org/officeDocument/2006/relationships/hyperlink" Target="https://www.gse.harvard.edu/news/uk/18/09/helping-teachers-manage-weight-trauma" TargetMode="External"/><Relationship Id="rId68" Type="http://schemas.openxmlformats.org/officeDocument/2006/relationships/hyperlink" Target="https://www.nea.org/resource-library/implicit-bias-microaggressions-and-stereotypes-resources?gclid=Cj0KCQiAnaeNBhCUARIsABEee8VOyAxcLEcgX88f0MJC3eKG7toR-NYLMkGtRU2t7bHQZ4DE6MOtNG0aAqOaEALw_wcB" TargetMode="External"/><Relationship Id="rId76" Type="http://schemas.openxmlformats.org/officeDocument/2006/relationships/hyperlink" Target="https://transformingeducation.org/resources/trauma-informed-sel-toolkit/" TargetMode="External"/><Relationship Id="rId84" Type="http://schemas.openxmlformats.org/officeDocument/2006/relationships/hyperlink" Target="https://vimeo.com/showcase/7385746" TargetMode="External"/><Relationship Id="rId89" Type="http://schemas.openxmlformats.org/officeDocument/2006/relationships/hyperlink" Target="https://www.doe.mass.edu/instruction/culturally-responsive/" TargetMode="External"/><Relationship Id="rId97"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s://www.acesconnection.com/fileSendAction/fcType/0/fcOid/476162897103902931/filePointer/476162897133942692/fodoid/476162897133942686/TIC%20Skill%20Development.pdf"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ducation.alaska.gov/apps/traumawebtoolkit/schoolwide-practices.html" TargetMode="External"/><Relationship Id="rId29" Type="http://schemas.openxmlformats.org/officeDocument/2006/relationships/hyperlink" Target="https://www.learningforjustice.org/magazine/fall-2015/toolkit-for-i-thought-about-quitting-today" TargetMode="External"/><Relationship Id="rId11" Type="http://schemas.openxmlformats.org/officeDocument/2006/relationships/hyperlink" Target="https://education.alaska.gov/apps/traumawebtoolkit/landing.html" TargetMode="External"/><Relationship Id="rId24" Type="http://schemas.openxmlformats.org/officeDocument/2006/relationships/hyperlink" Target="http://www.traumainformedcareproject.org/resources/Trauam%20Informed%20Organizational%20Survey_9_13.pdf" TargetMode="External"/><Relationship Id="rId32" Type="http://schemas.openxmlformats.org/officeDocument/2006/relationships/hyperlink" Target="https://drive.google.com/file/d/13TjCyGMhw_7pshl0UyUXvvIt-yydBbSb/view?usp=sharing" TargetMode="External"/><Relationship Id="rId37" Type="http://schemas.openxmlformats.org/officeDocument/2006/relationships/hyperlink" Target="https://attachment.eab.com/wp-content/uploads/2019/05/1E459F776A13410E8EEEB633B375E570.pdf" TargetMode="External"/><Relationship Id="rId40" Type="http://schemas.openxmlformats.org/officeDocument/2006/relationships/hyperlink" Target="https://asdk12.instructure.com/courses/33166" TargetMode="External"/><Relationship Id="rId45" Type="http://schemas.openxmlformats.org/officeDocument/2006/relationships/hyperlink" Target="https://www.learningforjustice.org/magazine/publications/critical-practices-for-antibias-education/family-and-community-engagement" TargetMode="External"/><Relationship Id="rId53" Type="http://schemas.openxmlformats.org/officeDocument/2006/relationships/hyperlink" Target="https://education.alaska.gov/elearning/self-care" TargetMode="External"/><Relationship Id="rId58" Type="http://schemas.openxmlformats.org/officeDocument/2006/relationships/hyperlink" Target="https://learningforward.org/newsletters/transform/march-2014/evaluating-professional-learning-outcomes/" TargetMode="External"/><Relationship Id="rId66" Type="http://schemas.openxmlformats.org/officeDocument/2006/relationships/hyperlink" Target="https://schools.au.reachout.com/teacher-wellbeing" TargetMode="External"/><Relationship Id="rId74" Type="http://schemas.openxmlformats.org/officeDocument/2006/relationships/hyperlink" Target="https://www.cambridge-community.org.uk/professional-development/gswrp/index.html" TargetMode="External"/><Relationship Id="rId79" Type="http://schemas.openxmlformats.org/officeDocument/2006/relationships/hyperlink" Target="https://www.learningforjustice.org/sites/default/files/general/trauma%20sensitive%20school%20checklist%20(1).pdf" TargetMode="External"/><Relationship Id="rId87" Type="http://schemas.openxmlformats.org/officeDocument/2006/relationships/hyperlink" Target="https://www.uaf.edu/ankn/publications/collective-works-of-ray-b/Teaching-Learning-Across-Cultures.pdf" TargetMode="External"/><Relationship Id="rId5" Type="http://schemas.openxmlformats.org/officeDocument/2006/relationships/webSettings" Target="webSettings.xml"/><Relationship Id="rId61" Type="http://schemas.openxmlformats.org/officeDocument/2006/relationships/hyperlink" Target="https://proqol.org/" TargetMode="External"/><Relationship Id="rId82" Type="http://schemas.openxmlformats.org/officeDocument/2006/relationships/hyperlink" Target="https://www.learningforjustice.org/sites/default/files/2017-06/PDA%20Critical%20Practices_0.pdf" TargetMode="External"/><Relationship Id="rId90" Type="http://schemas.openxmlformats.org/officeDocument/2006/relationships/hyperlink" Target="https://www.uaf.edu/ankn/publications/collective-works-of-ray-b/Teaching-Learning-Across-Cultures.pdf" TargetMode="External"/><Relationship Id="rId95" Type="http://schemas.openxmlformats.org/officeDocument/2006/relationships/footer" Target="footer2.xml"/><Relationship Id="rId19" Type="http://schemas.openxmlformats.org/officeDocument/2006/relationships/hyperlink" Target="https://proqol.org/" TargetMode="External"/><Relationship Id="rId14" Type="http://schemas.openxmlformats.org/officeDocument/2006/relationships/hyperlink" Target="https://education.alaska.gov/apps/traumawebtoolkit/relationship-building.html" TargetMode="External"/><Relationship Id="rId22" Type="http://schemas.openxmlformats.org/officeDocument/2006/relationships/hyperlink" Target="https://implicit.harvard.edu/implicit/selectatest.html" TargetMode="External"/><Relationship Id="rId27" Type="http://schemas.openxmlformats.org/officeDocument/2006/relationships/hyperlink" Target="https://www.traumainformedcare.chcs.org/wp-content/uploads/MO-Model-Working-Document-february-2015.pdf" TargetMode="External"/><Relationship Id="rId30" Type="http://schemas.openxmlformats.org/officeDocument/2006/relationships/hyperlink" Target="https://www.gse.harvard.edu/news/uk/18/09/helping-teachers-manage-weight-trauma" TargetMode="External"/><Relationship Id="rId35" Type="http://schemas.openxmlformats.org/officeDocument/2006/relationships/hyperlink" Target="https://tech.ed.gov/wp-content/uploads/2014/11/Section-3-Strategies-Self-Assessment-FINAL.pdf" TargetMode="External"/><Relationship Id="rId43" Type="http://schemas.openxmlformats.org/officeDocument/2006/relationships/hyperlink" Target="https://firstalaskans.org/alaska-native-policy-center/racial-equity/" TargetMode="External"/><Relationship Id="rId48" Type="http://schemas.openxmlformats.org/officeDocument/2006/relationships/hyperlink" Target="https://education.alaska.gov/elearning/self-regulation" TargetMode="External"/><Relationship Id="rId56" Type="http://schemas.openxmlformats.org/officeDocument/2006/relationships/hyperlink" Target="https://vimeo.com/showcase/7385746" TargetMode="External"/><Relationship Id="rId64" Type="http://schemas.openxmlformats.org/officeDocument/2006/relationships/hyperlink" Target="https://course.statprogram.org/training" TargetMode="External"/><Relationship Id="rId69" Type="http://schemas.openxmlformats.org/officeDocument/2006/relationships/hyperlink" Target="https://implicit.harvard.edu/implicit/selectatest.html" TargetMode="External"/><Relationship Id="rId77" Type="http://schemas.openxmlformats.org/officeDocument/2006/relationships/hyperlink" Target="https://docs.google.com/document/d/1H0r_xyZDDlXL0h4kgRc0y8AemAcMKq7y/edit" TargetMode="External"/><Relationship Id="rId8" Type="http://schemas.openxmlformats.org/officeDocument/2006/relationships/image" Target="media/image1.png"/><Relationship Id="rId51" Type="http://schemas.openxmlformats.org/officeDocument/2006/relationships/hyperlink" Target="https://education.alaska.gov/elearning/trauma-sensitive" TargetMode="External"/><Relationship Id="rId72" Type="http://schemas.openxmlformats.org/officeDocument/2006/relationships/hyperlink" Target="https://safesupportivelearning.ed.gov/sites/default/files/Building%20TSS%20Handout%20Packet_ALL.pdf" TargetMode="External"/><Relationship Id="rId80" Type="http://schemas.openxmlformats.org/officeDocument/2006/relationships/hyperlink" Target="https://docs.google.com/document/d/1o9ojVH2ztoZfFXiye3ErFLgNuwIzbuZWuJKc2Q2IXPY/edit" TargetMode="External"/><Relationship Id="rId85" Type="http://schemas.openxmlformats.org/officeDocument/2006/relationships/hyperlink" Target="https://asdk12.instructure.com/courses/81581" TargetMode="External"/><Relationship Id="rId93" Type="http://schemas.openxmlformats.org/officeDocument/2006/relationships/header" Target="header2.xm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education.alaska.gov/apps/traumawebtoolkit/deconstructing-trauma.html" TargetMode="External"/><Relationship Id="rId17" Type="http://schemas.openxmlformats.org/officeDocument/2006/relationships/hyperlink" Target="https://education.alaska.gov/apps/traumawebtoolkit/family-partnership.html" TargetMode="External"/><Relationship Id="rId25" Type="http://schemas.openxmlformats.org/officeDocument/2006/relationships/hyperlink" Target="https://traumainformedoregon.org/wp-content/uploads/2014/10/Trauma-Informed-System-Change-Instrument-Organizational-Change-Self-Evaluation.pdf" TargetMode="External"/><Relationship Id="rId33" Type="http://schemas.openxmlformats.org/officeDocument/2006/relationships/hyperlink" Target="https://safesupportivelearning.ed.gov/sites/default/files/Building%20TSS%20Handout%20Packet_ALL.pdf" TargetMode="External"/><Relationship Id="rId38" Type="http://schemas.openxmlformats.org/officeDocument/2006/relationships/hyperlink" Target="https://safesupportivelearning.ed.gov/sites/default/files/Building%20TSS%20Handout%20Packet_ALL.pdf" TargetMode="External"/><Relationship Id="rId46" Type="http://schemas.openxmlformats.org/officeDocument/2006/relationships/hyperlink" Target="https://education.alaska.gov/apps/traumawebtoolkit/cultural-integration.html" TargetMode="External"/><Relationship Id="rId59" Type="http://schemas.openxmlformats.org/officeDocument/2006/relationships/hyperlink" Target="https://docs.google.com/document/d/1jssFhDuSGnyKuXCOJZuBkEz0kj1Cb5ngW6wmTO-JbLg/edit" TargetMode="External"/><Relationship Id="rId67" Type="http://schemas.openxmlformats.org/officeDocument/2006/relationships/hyperlink" Target="https://www.learningforjustice.org/professional-development/test-yourself-for-hidden-bias" TargetMode="External"/><Relationship Id="rId20" Type="http://schemas.openxmlformats.org/officeDocument/2006/relationships/hyperlink" Target="https://www.learningforjustice.org/professional-development/test-yourself-for-hidden-bias" TargetMode="External"/><Relationship Id="rId41" Type="http://schemas.openxmlformats.org/officeDocument/2006/relationships/hyperlink" Target="mailto:DEED-transformingschools@alaska.gov" TargetMode="External"/><Relationship Id="rId54" Type="http://schemas.openxmlformats.org/officeDocument/2006/relationships/hyperlink" Target="https://www.multiplyingconnections.org/sites/default/files/field_attachments/Walking%20the%20Walking%20PDF.pdf" TargetMode="External"/><Relationship Id="rId62" Type="http://schemas.openxmlformats.org/officeDocument/2006/relationships/hyperlink" Target="https://gtlcenter.org/products-resources/educator-resilience-and-trauma-informed-self-care-self-assessment-and-planning" TargetMode="External"/><Relationship Id="rId70" Type="http://schemas.openxmlformats.org/officeDocument/2006/relationships/hyperlink" Target="https://sites.tufts.edu/inclusiveteaching/know-how-your-own-background-influences-your-teaching/" TargetMode="External"/><Relationship Id="rId75" Type="http://schemas.openxmlformats.org/officeDocument/2006/relationships/hyperlink" Target="https://www.newarkcsd.org/cms/lib/NY01000239/Centricity/Domain/673/McDowell%20Newsletter%20Feb%202019%20-%20Pg%201-2.pdf" TargetMode="External"/><Relationship Id="rId83" Type="http://schemas.openxmlformats.org/officeDocument/2006/relationships/hyperlink" Target="https://vimeo.com/648823554" TargetMode="External"/><Relationship Id="rId88" Type="http://schemas.openxmlformats.org/officeDocument/2006/relationships/hyperlink" Target="https://acei.org/innovation/cultivating-cultural-humility-in-education/" TargetMode="External"/><Relationship Id="rId91" Type="http://schemas.openxmlformats.org/officeDocument/2006/relationships/hyperlink" Target="https://soundout.org/meaningful-student-involvement-toolbox/" TargetMode="External"/><Relationship Id="rId9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ducation.alaska.gov/apps/traumawebtoolkit/skill-instruction.html" TargetMode="External"/><Relationship Id="rId23" Type="http://schemas.openxmlformats.org/officeDocument/2006/relationships/hyperlink" Target="https://dpi.wi.gov/sites/default/files/imce/sspw/pdf/tsfidelitytool.pdf" TargetMode="External"/><Relationship Id="rId28" Type="http://schemas.openxmlformats.org/officeDocument/2006/relationships/hyperlink" Target="https://www.ascd.org/blogs/four-ways-to-support-teacher-well-being" TargetMode="External"/><Relationship Id="rId36" Type="http://schemas.openxmlformats.org/officeDocument/2006/relationships/hyperlink" Target="https://education.alaska.gov/apps/traumawebtoolkit/landing.html" TargetMode="External"/><Relationship Id="rId49" Type="http://schemas.openxmlformats.org/officeDocument/2006/relationships/hyperlink" Target="https://vimeo.com/showcase/7385746" TargetMode="External"/><Relationship Id="rId57" Type="http://schemas.openxmlformats.org/officeDocument/2006/relationships/hyperlink" Target="https://education.ky.gov/teachers/PD/Documents/Guide%20for%20Evaluating%20the%20Impact%20of%20PL.pdf" TargetMode="External"/><Relationship Id="rId10" Type="http://schemas.openxmlformats.org/officeDocument/2006/relationships/hyperlink" Target="https://education.alaska.gov/tls/safeschools/pdf/transforming-schools.pdf" TargetMode="External"/><Relationship Id="rId31" Type="http://schemas.openxmlformats.org/officeDocument/2006/relationships/hyperlink" Target="https://www.cambridge-community.org.uk/professional-development/gswrp/index.html" TargetMode="External"/><Relationship Id="rId44" Type="http://schemas.openxmlformats.org/officeDocument/2006/relationships/hyperlink" Target="https://greatergood.berkeley.edu/images/uploads/Bridging_Differences_Playbook-Final.pdf?utm_source=Greater+Good+Science+Center&amp;utm_campaign=ac3812ac1b-EMAIL_CAMPAIGN_GG_Newsletter_July_9&amp;utm_medium=email&amp;utm_term=0_5ae73e326e-ac3812ac1b-74751708" TargetMode="External"/><Relationship Id="rId52" Type="http://schemas.openxmlformats.org/officeDocument/2006/relationships/hyperlink" Target="https://education.alaska.gov/elearning/trauma-engaged-practicing-schools" TargetMode="External"/><Relationship Id="rId60" Type="http://schemas.openxmlformats.org/officeDocument/2006/relationships/hyperlink" Target="https://docs.google.com/document/d/12lBeArsPFTXXfNRwmHULSx8YD1euMD_j5-J4-zfzUJA/edit" TargetMode="External"/><Relationship Id="rId65" Type="http://schemas.openxmlformats.org/officeDocument/2006/relationships/hyperlink" Target="https://drive.google.com/file/d/13TjCyGMhw_7pshl0UyUXvvIt-yydBbSb/view?usp=sharing" TargetMode="External"/><Relationship Id="rId73" Type="http://schemas.openxmlformats.org/officeDocument/2006/relationships/hyperlink" Target="https://www.cambridge-community.org.uk/professional-development/gswrp/index.html" TargetMode="External"/><Relationship Id="rId78" Type="http://schemas.openxmlformats.org/officeDocument/2006/relationships/hyperlink" Target="https://docs.google.com/document/d/1T1XPZUUk2h-CSwGk9mw2K5wAxQSUDqn7/edit" TargetMode="External"/><Relationship Id="rId81" Type="http://schemas.openxmlformats.org/officeDocument/2006/relationships/hyperlink" Target="https://docs.google.com/document/d/12uHy6YZA0xpKPCggUmXc6pqt9RdVp4Ksj3hrRZJcRoE/edit" TargetMode="External"/><Relationship Id="rId86" Type="http://schemas.openxmlformats.org/officeDocument/2006/relationships/hyperlink" Target="https://www.learningforjustice.org/magazine/community-home-and-schoolsrelationships-we-cant-ignore" TargetMode="External"/><Relationship Id="rId94" Type="http://schemas.openxmlformats.org/officeDocument/2006/relationships/footer" Target="footer1.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rive.google.com/file/d/1Juf1939LshvuOpUHw2-wtF6sWpnc4HFv/view?usp=sharing" TargetMode="External"/><Relationship Id="rId13" Type="http://schemas.openxmlformats.org/officeDocument/2006/relationships/hyperlink" Target="https://education.alaska.gov/apps/traumawebtoolkit/self-care.html" TargetMode="External"/><Relationship Id="rId18" Type="http://schemas.openxmlformats.org/officeDocument/2006/relationships/hyperlink" Target="https://education.alaska.gov/apps/traumawebtoolkit/cultural-integration.html" TargetMode="External"/><Relationship Id="rId39" Type="http://schemas.openxmlformats.org/officeDocument/2006/relationships/hyperlink" Target="https://docs.google.com/document/d/1P32kRH7wZ4aUbPk2_AaF6TRHPdllhGcULnY2H7CrSL4/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E3QCIshGj+VNbhT00VUZjzGheA==">AMUW2mX+G0/e0odi27wvxyqGLKgiLCn0d+++ZBPnv2KNDCr+i9kJkGDiWOhXhFSlrKfWHB4sxIvvNmiWnaz/FzSBcIW8hZVQdmpmvs6JQmuCloPWFNRrLUc=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4500</Words>
  <Characters>25651</Characters>
  <Application>Microsoft Office Word</Application>
  <DocSecurity>0</DocSecurity>
  <Lines>213</Lines>
  <Paragraphs>60</Paragraphs>
  <ScaleCrop>false</ScaleCrop>
  <Company/>
  <LinksUpToDate>false</LinksUpToDate>
  <CharactersWithSpaces>30091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3</cp:revision>
  <dcterms:created xsi:type="dcterms:W3CDTF">2021-12-28T01:30:00Z</dcterms:created>
  <dcterms:modified xsi:type="dcterms:W3CDTF">2022-02-04T01:30:00Z</dcterms:modified>
</cp:coreProperties>
</file>